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AC46F" w14:textId="77777777" w:rsidR="00D374E5" w:rsidRDefault="00D374E5" w:rsidP="00342249">
      <w:pPr>
        <w:spacing w:before="120" w:after="120" w:line="276" w:lineRule="auto"/>
        <w:jc w:val="both"/>
      </w:pPr>
    </w:p>
    <w:p w14:paraId="49D4411D" w14:textId="77777777" w:rsidR="00D374E5" w:rsidRDefault="00D374E5" w:rsidP="00D374E5">
      <w:pPr>
        <w:spacing w:line="240" w:lineRule="auto"/>
        <w:jc w:val="center"/>
        <w:rPr>
          <w:b/>
          <w:sz w:val="40"/>
          <w:szCs w:val="40"/>
        </w:rPr>
      </w:pPr>
    </w:p>
    <w:p w14:paraId="278FF161" w14:textId="77777777" w:rsidR="00D374E5" w:rsidRDefault="00D374E5" w:rsidP="00D374E5">
      <w:pPr>
        <w:spacing w:line="240" w:lineRule="auto"/>
        <w:jc w:val="center"/>
        <w:rPr>
          <w:b/>
          <w:sz w:val="40"/>
          <w:szCs w:val="40"/>
        </w:rPr>
      </w:pPr>
    </w:p>
    <w:p w14:paraId="23CC38CF" w14:textId="77777777" w:rsidR="00D374E5" w:rsidRDefault="00D374E5" w:rsidP="00D374E5">
      <w:pPr>
        <w:spacing w:line="240" w:lineRule="auto"/>
        <w:jc w:val="center"/>
        <w:rPr>
          <w:b/>
          <w:sz w:val="40"/>
          <w:szCs w:val="40"/>
        </w:rPr>
      </w:pPr>
    </w:p>
    <w:p w14:paraId="224D3466" w14:textId="77777777" w:rsidR="00D374E5" w:rsidRDefault="00D374E5" w:rsidP="00D374E5">
      <w:pPr>
        <w:spacing w:line="240" w:lineRule="auto"/>
        <w:jc w:val="center"/>
        <w:rPr>
          <w:b/>
          <w:sz w:val="40"/>
          <w:szCs w:val="40"/>
        </w:rPr>
      </w:pPr>
    </w:p>
    <w:p w14:paraId="575EFFF0" w14:textId="77777777" w:rsidR="00D374E5" w:rsidRDefault="00D374E5" w:rsidP="00D374E5">
      <w:pPr>
        <w:spacing w:line="240" w:lineRule="auto"/>
        <w:jc w:val="center"/>
        <w:rPr>
          <w:b/>
          <w:sz w:val="40"/>
          <w:szCs w:val="40"/>
        </w:rPr>
      </w:pPr>
    </w:p>
    <w:p w14:paraId="382D3C44" w14:textId="77777777" w:rsidR="00D374E5" w:rsidRDefault="00D374E5" w:rsidP="00D374E5">
      <w:pPr>
        <w:spacing w:line="240" w:lineRule="auto"/>
        <w:jc w:val="center"/>
        <w:rPr>
          <w:b/>
          <w:sz w:val="40"/>
          <w:szCs w:val="40"/>
        </w:rPr>
      </w:pPr>
    </w:p>
    <w:p w14:paraId="23116111" w14:textId="5501BB2D" w:rsidR="00D374E5" w:rsidRDefault="00D374E5" w:rsidP="00D374E5">
      <w:pPr>
        <w:spacing w:line="240" w:lineRule="auto"/>
        <w:jc w:val="center"/>
        <w:rPr>
          <w:b/>
          <w:sz w:val="40"/>
          <w:szCs w:val="40"/>
        </w:rPr>
      </w:pPr>
    </w:p>
    <w:p w14:paraId="3E768D55" w14:textId="6518C381" w:rsidR="000508C3" w:rsidRDefault="000508C3" w:rsidP="00D374E5">
      <w:pPr>
        <w:spacing w:line="240" w:lineRule="auto"/>
        <w:jc w:val="center"/>
        <w:rPr>
          <w:b/>
          <w:sz w:val="40"/>
          <w:szCs w:val="40"/>
        </w:rPr>
      </w:pPr>
    </w:p>
    <w:p w14:paraId="02110C9A" w14:textId="631D102A" w:rsidR="000508C3" w:rsidRDefault="000508C3" w:rsidP="00D374E5">
      <w:pPr>
        <w:spacing w:line="240" w:lineRule="auto"/>
        <w:jc w:val="center"/>
        <w:rPr>
          <w:b/>
          <w:sz w:val="40"/>
          <w:szCs w:val="40"/>
        </w:rPr>
      </w:pPr>
    </w:p>
    <w:p w14:paraId="6D01F925" w14:textId="7FBFE1C5" w:rsidR="000508C3" w:rsidRDefault="000508C3" w:rsidP="00D374E5">
      <w:pPr>
        <w:spacing w:line="240" w:lineRule="auto"/>
        <w:jc w:val="center"/>
        <w:rPr>
          <w:b/>
          <w:sz w:val="40"/>
          <w:szCs w:val="40"/>
        </w:rPr>
      </w:pPr>
    </w:p>
    <w:p w14:paraId="7F4540F8" w14:textId="1EDA546B" w:rsidR="000508C3" w:rsidRDefault="000508C3" w:rsidP="00D374E5">
      <w:pPr>
        <w:spacing w:line="240" w:lineRule="auto"/>
        <w:jc w:val="center"/>
        <w:rPr>
          <w:b/>
          <w:sz w:val="40"/>
          <w:szCs w:val="40"/>
        </w:rPr>
      </w:pPr>
    </w:p>
    <w:p w14:paraId="38E55D1F" w14:textId="52323658" w:rsidR="000508C3" w:rsidRDefault="000508C3" w:rsidP="00D374E5">
      <w:pPr>
        <w:spacing w:line="240" w:lineRule="auto"/>
        <w:jc w:val="center"/>
        <w:rPr>
          <w:b/>
          <w:sz w:val="40"/>
          <w:szCs w:val="40"/>
        </w:rPr>
      </w:pPr>
    </w:p>
    <w:p w14:paraId="5144B40D" w14:textId="77777777" w:rsidR="000508C3" w:rsidRDefault="000508C3" w:rsidP="00D374E5">
      <w:pPr>
        <w:spacing w:line="240" w:lineRule="auto"/>
        <w:jc w:val="center"/>
        <w:rPr>
          <w:b/>
          <w:sz w:val="40"/>
          <w:szCs w:val="40"/>
        </w:rPr>
      </w:pPr>
    </w:p>
    <w:p w14:paraId="71A7892E" w14:textId="77777777" w:rsidR="00D374E5" w:rsidRDefault="00D374E5" w:rsidP="00D374E5">
      <w:pPr>
        <w:spacing w:line="240" w:lineRule="auto"/>
        <w:jc w:val="center"/>
        <w:rPr>
          <w:b/>
          <w:sz w:val="40"/>
          <w:szCs w:val="40"/>
        </w:rPr>
      </w:pPr>
    </w:p>
    <w:p w14:paraId="4DEF1451" w14:textId="6A44CD94" w:rsidR="00D374E5" w:rsidRDefault="00D7723F" w:rsidP="00D374E5">
      <w:pPr>
        <w:spacing w:line="240" w:lineRule="auto"/>
        <w:jc w:val="center"/>
        <w:rPr>
          <w:b/>
          <w:sz w:val="40"/>
          <w:szCs w:val="40"/>
        </w:rPr>
        <w:sectPr w:rsidR="00D374E5" w:rsidSect="00D374E5">
          <w:headerReference w:type="even" r:id="rId8"/>
          <w:headerReference w:type="default" r:id="rId9"/>
          <w:footerReference w:type="even" r:id="rId10"/>
          <w:footerReference w:type="default" r:id="rId11"/>
          <w:headerReference w:type="first" r:id="rId12"/>
          <w:footerReference w:type="first" r:id="rId13"/>
          <w:pgSz w:w="12240" w:h="15840"/>
          <w:pgMar w:top="1260" w:right="1440" w:bottom="900" w:left="1440" w:header="360" w:footer="510" w:gutter="0"/>
          <w:cols w:space="720"/>
          <w:titlePg/>
          <w:docGrid w:linePitch="360"/>
        </w:sectPr>
      </w:pPr>
      <w:r w:rsidRPr="00D7723F">
        <w:rPr>
          <w:b/>
          <w:sz w:val="40"/>
          <w:szCs w:val="40"/>
        </w:rPr>
        <w:t>Appendix A.</w:t>
      </w:r>
      <w:r>
        <w:rPr>
          <w:b/>
          <w:sz w:val="40"/>
          <w:szCs w:val="40"/>
        </w:rPr>
        <w:t>2</w:t>
      </w:r>
      <w:r w:rsidRPr="00D7723F">
        <w:rPr>
          <w:b/>
          <w:sz w:val="40"/>
          <w:szCs w:val="40"/>
        </w:rPr>
        <w:t xml:space="preserve"> Draft Business Associate Agreement for  RFPQ#HSS2021.E8</w:t>
      </w:r>
      <w:r w:rsidRPr="00D374E5">
        <w:rPr>
          <w:b/>
          <w:sz w:val="40"/>
          <w:szCs w:val="40"/>
        </w:rPr>
        <w:t xml:space="preserve"> </w:t>
      </w:r>
    </w:p>
    <w:p w14:paraId="7E4FD6B4" w14:textId="77777777" w:rsidR="008A4E19" w:rsidRPr="008A4E19" w:rsidRDefault="008A4E19" w:rsidP="008A4E19">
      <w:pPr>
        <w:spacing w:line="240" w:lineRule="auto"/>
        <w:jc w:val="center"/>
        <w:rPr>
          <w:b/>
          <w:bCs/>
        </w:rPr>
      </w:pPr>
      <w:r w:rsidRPr="008A4E19">
        <w:rPr>
          <w:b/>
          <w:bCs/>
        </w:rPr>
        <w:lastRenderedPageBreak/>
        <w:t>BUSINESS ASSOCIATE AGREEMENT</w:t>
      </w:r>
    </w:p>
    <w:p w14:paraId="783FBA76" w14:textId="6430B942" w:rsidR="00B015C9" w:rsidRDefault="00B015C9" w:rsidP="00342249">
      <w:pPr>
        <w:spacing w:before="120" w:after="120" w:line="276" w:lineRule="auto"/>
        <w:jc w:val="both"/>
      </w:pPr>
      <w:r w:rsidRPr="00342249">
        <w:t xml:space="preserve">This Business Associate </w:t>
      </w:r>
      <w:r w:rsidR="005F0EF6" w:rsidRPr="00342249">
        <w:t xml:space="preserve">Agreement </w:t>
      </w:r>
      <w:r w:rsidRPr="00342249">
        <w:t>(“</w:t>
      </w:r>
      <w:r w:rsidR="00EA06C0">
        <w:t>BAA</w:t>
      </w:r>
      <w:r w:rsidRPr="00342249">
        <w:t xml:space="preserve">”) supplements and is made a part of the </w:t>
      </w:r>
      <w:r w:rsidR="00F4218F">
        <w:t>agreement</w:t>
      </w:r>
      <w:r w:rsidRPr="00342249">
        <w:t xml:space="preserve"> by and between the City and County of San Francisco, </w:t>
      </w:r>
      <w:r w:rsidR="00BB3A85" w:rsidRPr="00342249">
        <w:t xml:space="preserve">the Covered Entity (“CE”), </w:t>
      </w:r>
      <w:r w:rsidRPr="00342249">
        <w:t xml:space="preserve">and </w:t>
      </w:r>
      <w:r w:rsidR="00B93971" w:rsidRPr="00342249">
        <w:rPr>
          <w:color w:val="00B050"/>
        </w:rPr>
        <w:t>[insert name of contractor]</w:t>
      </w:r>
      <w:r w:rsidR="00043FF1" w:rsidRPr="00342249">
        <w:t xml:space="preserve"> </w:t>
      </w:r>
      <w:r w:rsidR="00673ABE" w:rsidRPr="00342249">
        <w:t>(“</w:t>
      </w:r>
      <w:r w:rsidRPr="00342249">
        <w:t>Contractor</w:t>
      </w:r>
      <w:r w:rsidR="00673ABE" w:rsidRPr="00342249">
        <w:t>”)</w:t>
      </w:r>
      <w:r w:rsidRPr="00342249">
        <w:t xml:space="preserve">, </w:t>
      </w:r>
      <w:r w:rsidR="00BB3A85" w:rsidRPr="00342249">
        <w:t xml:space="preserve">the </w:t>
      </w:r>
      <w:r w:rsidRPr="00342249">
        <w:t>Business Associate (“BA”)</w:t>
      </w:r>
      <w:r w:rsidR="00B93971" w:rsidRPr="00342249">
        <w:t xml:space="preserve">, dated </w:t>
      </w:r>
      <w:r w:rsidR="00B93971" w:rsidRPr="00342249">
        <w:rPr>
          <w:color w:val="00B050"/>
        </w:rPr>
        <w:t>[insert date]</w:t>
      </w:r>
      <w:r w:rsidR="00B93971" w:rsidRPr="00342249">
        <w:t xml:space="preserve"> </w:t>
      </w:r>
      <w:r w:rsidR="00B93971" w:rsidRPr="00342249">
        <w:rPr>
          <w:color w:val="00B050"/>
        </w:rPr>
        <w:t>(CMS #____)</w:t>
      </w:r>
      <w:r w:rsidR="008B17CD">
        <w:rPr>
          <w:color w:val="00B050"/>
        </w:rPr>
        <w:t xml:space="preserve"> </w:t>
      </w:r>
      <w:r w:rsidR="008B17CD" w:rsidRPr="00342249">
        <w:t>(“</w:t>
      </w:r>
      <w:r w:rsidR="00F4218F">
        <w:t>Agreement</w:t>
      </w:r>
      <w:r w:rsidR="008B17CD" w:rsidRPr="00342249">
        <w:t>”)]</w:t>
      </w:r>
      <w:r w:rsidRPr="00342249">
        <w:t>.</w:t>
      </w:r>
      <w:r w:rsidR="005A57AA" w:rsidRPr="00342249">
        <w:t xml:space="preserve">  To the extent that the terms of the </w:t>
      </w:r>
      <w:r w:rsidR="00F4218F">
        <w:t>Agreement</w:t>
      </w:r>
      <w:r w:rsidR="007E7A02" w:rsidRPr="00342249">
        <w:t xml:space="preserve"> </w:t>
      </w:r>
      <w:r w:rsidR="005A57AA" w:rsidRPr="00342249">
        <w:t xml:space="preserve">are inconsistent with the terms of this </w:t>
      </w:r>
      <w:r w:rsidR="00EA06C0">
        <w:t>BAA</w:t>
      </w:r>
      <w:r w:rsidR="005A57AA" w:rsidRPr="00342249">
        <w:t xml:space="preserve">, the terms of this </w:t>
      </w:r>
      <w:r w:rsidR="00EA06C0">
        <w:t>BAA</w:t>
      </w:r>
      <w:r w:rsidR="000D67BC">
        <w:t xml:space="preserve"> </w:t>
      </w:r>
      <w:r w:rsidR="005A57AA" w:rsidRPr="00342249">
        <w:t>shall control.</w:t>
      </w:r>
    </w:p>
    <w:p w14:paraId="3FE14976" w14:textId="77777777" w:rsidR="00B015C9" w:rsidRPr="00342249" w:rsidRDefault="00B015C9" w:rsidP="00C21CB2">
      <w:pPr>
        <w:spacing w:before="120" w:after="120" w:line="276" w:lineRule="auto"/>
        <w:jc w:val="center"/>
        <w:rPr>
          <w:b/>
        </w:rPr>
      </w:pPr>
      <w:r w:rsidRPr="00342249">
        <w:rPr>
          <w:b/>
        </w:rPr>
        <w:t>RECITALS</w:t>
      </w:r>
    </w:p>
    <w:p w14:paraId="40CC12CD" w14:textId="44455B66" w:rsidR="00B015C9" w:rsidRPr="00342249" w:rsidRDefault="00B015C9" w:rsidP="00622A7F">
      <w:pPr>
        <w:numPr>
          <w:ilvl w:val="0"/>
          <w:numId w:val="21"/>
        </w:numPr>
        <w:spacing w:before="120" w:after="120" w:line="276" w:lineRule="auto"/>
        <w:ind w:left="0" w:firstLine="720"/>
      </w:pPr>
      <w:r w:rsidRPr="00342249">
        <w:t>CE</w:t>
      </w:r>
      <w:r w:rsidR="00B93971" w:rsidRPr="00342249">
        <w:t xml:space="preserve">, by and through the </w:t>
      </w:r>
      <w:r w:rsidR="000508C3" w:rsidRPr="000508C3">
        <w:t>San Francisco Health Service System</w:t>
      </w:r>
      <w:r w:rsidR="00B93971" w:rsidRPr="000508C3">
        <w:t xml:space="preserve"> (“</w:t>
      </w:r>
      <w:r w:rsidR="000508C3" w:rsidRPr="000508C3">
        <w:t>SFHSS</w:t>
      </w:r>
      <w:r w:rsidR="00B93971" w:rsidRPr="000508C3">
        <w:t>”),</w:t>
      </w:r>
      <w:r w:rsidRPr="000508C3">
        <w:t xml:space="preserve"> </w:t>
      </w:r>
      <w:r w:rsidRPr="00342249">
        <w:t xml:space="preserve">wishes to disclose certain information to BA pursuant to the terms of the </w:t>
      </w:r>
      <w:r w:rsidR="00F4218F">
        <w:t>Agreement</w:t>
      </w:r>
      <w:r w:rsidRPr="00342249">
        <w:t>, some of which may constitute Protected Health Information (“PHI”) (defined below).</w:t>
      </w:r>
    </w:p>
    <w:p w14:paraId="6FFA21A1" w14:textId="11FD1A79" w:rsidR="00B93971" w:rsidRPr="00342249" w:rsidRDefault="00B93971" w:rsidP="00622A7F">
      <w:pPr>
        <w:numPr>
          <w:ilvl w:val="0"/>
          <w:numId w:val="21"/>
        </w:numPr>
        <w:spacing w:before="120" w:after="120" w:line="276" w:lineRule="auto"/>
        <w:ind w:left="0" w:firstLine="720"/>
      </w:pPr>
      <w:r w:rsidRPr="00342249">
        <w:t xml:space="preserve">For purposes of the </w:t>
      </w:r>
      <w:r w:rsidR="00F4218F">
        <w:t>Agreement</w:t>
      </w:r>
      <w:r w:rsidR="00C16D66">
        <w:t xml:space="preserve"> and this BAA</w:t>
      </w:r>
      <w:r w:rsidRPr="00342249">
        <w:t xml:space="preserve">, </w:t>
      </w:r>
      <w:r w:rsidR="00622A7F">
        <w:t>CE</w:t>
      </w:r>
      <w:r w:rsidR="00622A7F" w:rsidRPr="00342249">
        <w:t xml:space="preserve"> </w:t>
      </w:r>
      <w:r w:rsidR="00673ABE" w:rsidRPr="00342249">
        <w:t>requires C</w:t>
      </w:r>
      <w:r w:rsidRPr="00342249">
        <w:t>ontractor</w:t>
      </w:r>
      <w:r w:rsidR="00673ABE" w:rsidRPr="00342249">
        <w:t>, even if C</w:t>
      </w:r>
      <w:r w:rsidRPr="00342249">
        <w:t xml:space="preserve">ontractor is also a covered entity under HIPAA, </w:t>
      </w:r>
      <w:r w:rsidR="00673ABE" w:rsidRPr="00342249">
        <w:t xml:space="preserve">to </w:t>
      </w:r>
      <w:r w:rsidRPr="00342249">
        <w:t xml:space="preserve">comply with the terms and conditions of this </w:t>
      </w:r>
      <w:r w:rsidR="00EA06C0">
        <w:t>BAA</w:t>
      </w:r>
      <w:r w:rsidRPr="00342249">
        <w:t xml:space="preserve"> </w:t>
      </w:r>
      <w:r w:rsidR="00673ABE" w:rsidRPr="00342249">
        <w:t>as a BA of CE</w:t>
      </w:r>
      <w:r w:rsidRPr="00342249">
        <w:t>.</w:t>
      </w:r>
    </w:p>
    <w:p w14:paraId="69E9118D" w14:textId="2CEC1CE5" w:rsidR="00B015C9" w:rsidRPr="00342249" w:rsidRDefault="00B015C9" w:rsidP="00622A7F">
      <w:pPr>
        <w:numPr>
          <w:ilvl w:val="0"/>
          <w:numId w:val="21"/>
        </w:numPr>
        <w:spacing w:before="120" w:after="120" w:line="276" w:lineRule="auto"/>
        <w:ind w:left="0" w:firstLine="720"/>
      </w:pPr>
      <w:r w:rsidRPr="00342249">
        <w:t xml:space="preserve">CE and BA intend to protect the privacy and provide for the security of PHI disclosed to BA pursuant to the </w:t>
      </w:r>
      <w:r w:rsidR="00F4218F">
        <w:t>Agreement</w:t>
      </w:r>
      <w:r w:rsidR="00875CEA" w:rsidRPr="00342249">
        <w:t xml:space="preserve"> </w:t>
      </w:r>
      <w:r w:rsidRPr="00342249">
        <w:t xml:space="preserve">in compliance with the Health Insurance Portability and Accountability Act of 1996, Public Law 104-191 (“HIPAA”), the Health Information Technology for Economic and Clinical Health Act, Public Law 111-005 (“the HITECH Act”), and regulations promulgated </w:t>
      </w:r>
      <w:r w:rsidR="00C46E3C" w:rsidRPr="00342249">
        <w:t>there under</w:t>
      </w:r>
      <w:r w:rsidRPr="00342249">
        <w:t xml:space="preserve"> by the U.S. Department of Health and Human Services (the “HIPAA Regulations”) and other applicable laws</w:t>
      </w:r>
      <w:r w:rsidR="00C54B4C" w:rsidRPr="00342249">
        <w:t>, including, but not limited to</w:t>
      </w:r>
      <w:r w:rsidR="00993021" w:rsidRPr="00342249">
        <w:t xml:space="preserve">, California Civil Code §§ 56, et seq., </w:t>
      </w:r>
      <w:r w:rsidR="005A57AA" w:rsidRPr="00342249">
        <w:t xml:space="preserve">California Health and Safety Code § 1280.15, </w:t>
      </w:r>
      <w:r w:rsidR="00C46E3C" w:rsidRPr="00342249">
        <w:t>California</w:t>
      </w:r>
      <w:r w:rsidR="00993021" w:rsidRPr="00342249">
        <w:t xml:space="preserve"> Civil Code §§ 1798, et seq., California Welfare &amp; Institutions Code §§5328, et seq., and the regulations promulgated </w:t>
      </w:r>
      <w:r w:rsidR="00C46E3C" w:rsidRPr="00342249">
        <w:t>there under</w:t>
      </w:r>
      <w:r w:rsidR="00993021" w:rsidRPr="00342249">
        <w:t xml:space="preserve"> (the “California Regulations”)</w:t>
      </w:r>
      <w:r w:rsidRPr="00342249">
        <w:t xml:space="preserve">.  </w:t>
      </w:r>
    </w:p>
    <w:p w14:paraId="2D533600" w14:textId="49B6863F" w:rsidR="00B015C9" w:rsidRPr="00342249" w:rsidRDefault="00B015C9" w:rsidP="00622A7F">
      <w:pPr>
        <w:numPr>
          <w:ilvl w:val="0"/>
          <w:numId w:val="21"/>
        </w:numPr>
        <w:spacing w:before="120" w:after="120" w:line="276" w:lineRule="auto"/>
        <w:ind w:left="0" w:firstLine="720"/>
      </w:pPr>
      <w:r w:rsidRPr="00342249">
        <w:t>As part of the HIPAA Regulations, the Privacy Rule and the Security Rule (defined below) req</w:t>
      </w:r>
      <w:r w:rsidR="00F4218F">
        <w:t>uire CE to enter into an agreement</w:t>
      </w:r>
      <w:r w:rsidRPr="00342249">
        <w:t xml:space="preserve"> containing specific requirements with BA prior to the disclosure of PHI, as set forth in, but not limited to, Title 45, Sections 164.314(a), 164.502(a) and (e) and 164.504(e) of the Code of Federal Regulations (“C.F.R.”) and contained in this </w:t>
      </w:r>
      <w:r w:rsidR="00EA06C0">
        <w:t>BAA</w:t>
      </w:r>
      <w:r w:rsidRPr="00342249">
        <w:t>.</w:t>
      </w:r>
    </w:p>
    <w:p w14:paraId="6C4B676D" w14:textId="77777777" w:rsidR="00875CEA" w:rsidRPr="00342249" w:rsidRDefault="00826B2F" w:rsidP="00622A7F">
      <w:pPr>
        <w:numPr>
          <w:ilvl w:val="0"/>
          <w:numId w:val="21"/>
        </w:numPr>
        <w:spacing w:before="120" w:after="120" w:line="276" w:lineRule="auto"/>
        <w:ind w:left="0" w:firstLine="720"/>
      </w:pPr>
      <w:r w:rsidRPr="00342249">
        <w:t xml:space="preserve">BA </w:t>
      </w:r>
      <w:r w:rsidR="0050062B" w:rsidRPr="00342249">
        <w:t xml:space="preserve">enters into agreements with CE </w:t>
      </w:r>
      <w:r w:rsidRPr="00342249">
        <w:t xml:space="preserve">that require the CE to disclose certain identifiable health information to BA.  The parties desire to enter into this </w:t>
      </w:r>
      <w:r w:rsidR="00EA06C0">
        <w:t>BAA</w:t>
      </w:r>
      <w:r w:rsidRPr="00342249">
        <w:t xml:space="preserve"> to permit BA to have access to such information and comply with the BA requirements of HIPAA, the HITECH Act, and </w:t>
      </w:r>
      <w:r w:rsidR="007D005D">
        <w:t>the corresponding</w:t>
      </w:r>
      <w:r w:rsidRPr="00342249">
        <w:t xml:space="preserve"> Regulations. </w:t>
      </w:r>
    </w:p>
    <w:p w14:paraId="23CBC11A" w14:textId="77777777" w:rsidR="000D67BC" w:rsidRPr="00342249" w:rsidRDefault="00B015C9" w:rsidP="00622A7F">
      <w:pPr>
        <w:spacing w:before="120" w:after="120" w:line="276" w:lineRule="auto"/>
      </w:pPr>
      <w:r w:rsidRPr="00342249">
        <w:t xml:space="preserve">In consideration of the mutual promises below and the exchange of information pursuant to this </w:t>
      </w:r>
      <w:r w:rsidR="00EA06C0">
        <w:t>BAA</w:t>
      </w:r>
      <w:r w:rsidRPr="00342249">
        <w:t>, the parties agree as follows:</w:t>
      </w:r>
    </w:p>
    <w:p w14:paraId="5ABBC9B3" w14:textId="77777777" w:rsidR="00B015C9" w:rsidRPr="00342249" w:rsidRDefault="00B015C9" w:rsidP="00622A7F">
      <w:pPr>
        <w:numPr>
          <w:ilvl w:val="0"/>
          <w:numId w:val="22"/>
        </w:numPr>
      </w:pPr>
      <w:r w:rsidRPr="00342249">
        <w:rPr>
          <w:b/>
        </w:rPr>
        <w:t>Definitions</w:t>
      </w:r>
      <w:r w:rsidR="00465BAE" w:rsidRPr="00342249">
        <w:rPr>
          <w:b/>
        </w:rPr>
        <w:t>.</w:t>
      </w:r>
    </w:p>
    <w:p w14:paraId="7135CE43" w14:textId="77777777" w:rsidR="00B015C9" w:rsidRPr="00342249" w:rsidRDefault="00B015C9" w:rsidP="00622A7F">
      <w:pPr>
        <w:numPr>
          <w:ilvl w:val="0"/>
          <w:numId w:val="23"/>
        </w:numPr>
        <w:spacing w:before="120" w:after="120" w:line="276" w:lineRule="auto"/>
        <w:ind w:left="0" w:firstLine="1080"/>
      </w:pPr>
      <w:r w:rsidRPr="00342249">
        <w:rPr>
          <w:b/>
        </w:rPr>
        <w:t xml:space="preserve">Breach </w:t>
      </w:r>
      <w:r w:rsidR="00512EC4" w:rsidRPr="00342249">
        <w:t xml:space="preserve">means the unauthorized acquisition, access, use, or disclosure of PHI that compromises the security or privacy of such information, except where an unauthorized person to whom such information is disclosed would not reasonably have been able to retain such information, and </w:t>
      </w:r>
      <w:r w:rsidRPr="00342249">
        <w:t xml:space="preserve">shall have the meaning given to such term under the HITECH Act and HIPAA </w:t>
      </w:r>
      <w:r w:rsidRPr="00342249">
        <w:lastRenderedPageBreak/>
        <w:t>Regulations [42 U.S.C. Section 17921 and 45 C.F.R. Section 164.402]</w:t>
      </w:r>
      <w:r w:rsidR="00512EC4" w:rsidRPr="00342249">
        <w:t>, as well as California Civil Code Sections 1798.29 and 1798.82</w:t>
      </w:r>
      <w:r w:rsidRPr="00342249">
        <w:t>.</w:t>
      </w:r>
    </w:p>
    <w:p w14:paraId="3836D24E" w14:textId="0EBE4AB4" w:rsidR="00B015C9" w:rsidRPr="00342249" w:rsidRDefault="00B015C9" w:rsidP="00622A7F">
      <w:pPr>
        <w:numPr>
          <w:ilvl w:val="0"/>
          <w:numId w:val="23"/>
        </w:numPr>
        <w:spacing w:before="120" w:after="120" w:line="276" w:lineRule="auto"/>
        <w:ind w:left="0" w:firstLine="1080"/>
      </w:pPr>
      <w:r w:rsidRPr="00342249">
        <w:rPr>
          <w:b/>
        </w:rPr>
        <w:t xml:space="preserve">Breach Notification Rule </w:t>
      </w:r>
      <w:r w:rsidRPr="00342249">
        <w:t>shall mean the HIPAA Regulation that</w:t>
      </w:r>
      <w:r w:rsidR="00A71D2A">
        <w:t xml:space="preserve"> is codified at 45 C.F.R. Part 164, Subpart</w:t>
      </w:r>
      <w:r w:rsidRPr="00342249">
        <w:t xml:space="preserve"> D.</w:t>
      </w:r>
    </w:p>
    <w:p w14:paraId="2A2EDED1" w14:textId="77777777" w:rsidR="00B015C9" w:rsidRPr="00342249" w:rsidRDefault="00B015C9" w:rsidP="00622A7F">
      <w:pPr>
        <w:numPr>
          <w:ilvl w:val="0"/>
          <w:numId w:val="23"/>
        </w:numPr>
        <w:spacing w:before="120" w:after="120" w:line="276" w:lineRule="auto"/>
        <w:ind w:left="0" w:firstLine="1080"/>
      </w:pPr>
      <w:r w:rsidRPr="00342249">
        <w:rPr>
          <w:b/>
        </w:rPr>
        <w:t xml:space="preserve">Business Associate </w:t>
      </w:r>
      <w:r w:rsidR="004634D1" w:rsidRPr="00342249">
        <w:t xml:space="preserve">is a person or entity that performs certain functions or activities that involve the use or disclosure of protected health information </w:t>
      </w:r>
      <w:r w:rsidR="006C7341" w:rsidRPr="00342249">
        <w:t xml:space="preserve">received from </w:t>
      </w:r>
      <w:r w:rsidR="004634D1" w:rsidRPr="00342249">
        <w:t xml:space="preserve">a covered entity, </w:t>
      </w:r>
      <w:r w:rsidR="006C30E5" w:rsidRPr="006C30E5">
        <w:t>but other than in the capacity of a member of the workforce of such covered entity or arrangement</w:t>
      </w:r>
      <w:r w:rsidR="006C30E5">
        <w:t xml:space="preserve">, </w:t>
      </w:r>
      <w:r w:rsidR="004634D1" w:rsidRPr="00342249">
        <w:t xml:space="preserve">and </w:t>
      </w:r>
      <w:r w:rsidRPr="00342249">
        <w:t>shall have the meaning given to such term under the Privacy Rule, the Security Rule, and the HITECH Act, including, but not limited to, 42 U.S.C. Section 17938 and 45 C.F.R. Section 160.103.</w:t>
      </w:r>
    </w:p>
    <w:p w14:paraId="6326C1A7" w14:textId="77777777" w:rsidR="00B015C9" w:rsidRPr="00342249" w:rsidRDefault="00B015C9" w:rsidP="00622A7F">
      <w:pPr>
        <w:numPr>
          <w:ilvl w:val="0"/>
          <w:numId w:val="23"/>
        </w:numPr>
        <w:spacing w:before="120" w:after="120" w:line="276" w:lineRule="auto"/>
        <w:ind w:left="0" w:firstLine="1080"/>
      </w:pPr>
      <w:r w:rsidRPr="00342249">
        <w:rPr>
          <w:b/>
        </w:rPr>
        <w:t xml:space="preserve">Covered Entity </w:t>
      </w:r>
      <w:r w:rsidR="00426232" w:rsidRPr="00342249">
        <w:t xml:space="preserve">means a health plan, a health care clearinghouse, or a health care provider who transmits any information in electronic form in connection with a transaction covered under HIPAA Regulations, and </w:t>
      </w:r>
      <w:r w:rsidRPr="00342249">
        <w:t>shall have the meaning given to such term under the Privacy Rule and the Security Rule, including, but not limited to, 45 C.F.R. Section 160.103.</w:t>
      </w:r>
    </w:p>
    <w:p w14:paraId="60E019AE" w14:textId="77777777" w:rsidR="00B015C9" w:rsidRPr="00342249" w:rsidRDefault="00B015C9" w:rsidP="00622A7F">
      <w:pPr>
        <w:numPr>
          <w:ilvl w:val="0"/>
          <w:numId w:val="23"/>
        </w:numPr>
        <w:spacing w:before="120" w:after="120" w:line="276" w:lineRule="auto"/>
        <w:ind w:left="0" w:firstLine="1080"/>
      </w:pPr>
      <w:r w:rsidRPr="00342249">
        <w:rPr>
          <w:b/>
        </w:rPr>
        <w:t xml:space="preserve">Data Aggregation </w:t>
      </w:r>
      <w:r w:rsidR="00426232" w:rsidRPr="00342249">
        <w:t xml:space="preserve">means the combining of </w:t>
      </w:r>
      <w:r w:rsidR="007079E2" w:rsidRPr="00342249">
        <w:t>Protected Information</w:t>
      </w:r>
      <w:r w:rsidR="00426232" w:rsidRPr="00342249">
        <w:t xml:space="preserve"> by the BA with the </w:t>
      </w:r>
      <w:r w:rsidR="007079E2" w:rsidRPr="00342249">
        <w:t>Protected Information</w:t>
      </w:r>
      <w:r w:rsidR="00426232" w:rsidRPr="00342249">
        <w:t xml:space="preserve"> received by the BA in its capacity as a BA of another CE, to permit data analyses that relate to the health care operations of the respective covered entities, and </w:t>
      </w:r>
      <w:r w:rsidRPr="00342249">
        <w:t>shall have the meaning given to such term under the Privacy Rule, including, but not limited to, 45 C.F.R. Section 164.501.</w:t>
      </w:r>
    </w:p>
    <w:p w14:paraId="10460546" w14:textId="77777777" w:rsidR="00B015C9" w:rsidRPr="00342249" w:rsidRDefault="00B015C9" w:rsidP="00622A7F">
      <w:pPr>
        <w:numPr>
          <w:ilvl w:val="0"/>
          <w:numId w:val="23"/>
        </w:numPr>
        <w:spacing w:before="120" w:after="120" w:line="276" w:lineRule="auto"/>
        <w:ind w:left="0" w:firstLine="1080"/>
      </w:pPr>
      <w:r w:rsidRPr="00342249">
        <w:rPr>
          <w:b/>
        </w:rPr>
        <w:t xml:space="preserve">Designated Record Set </w:t>
      </w:r>
      <w:r w:rsidR="00426232" w:rsidRPr="00342249">
        <w:t>means a group of records m</w:t>
      </w:r>
      <w:r w:rsidR="00E40FD0" w:rsidRPr="00342249">
        <w:t xml:space="preserve">aintained by or for a CE, and </w:t>
      </w:r>
      <w:r w:rsidRPr="00342249">
        <w:t>shall have the meaning given to such term under the Privacy Rule, including, but not limited to, 45 C.F.R. Section 164.501.</w:t>
      </w:r>
    </w:p>
    <w:p w14:paraId="694518D5"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Protected Health Information </w:t>
      </w:r>
      <w:r w:rsidRPr="00342249">
        <w:t>means Protected Health Information that is maintained in or transmitted by electronic media</w:t>
      </w:r>
      <w:r w:rsidR="008572BA" w:rsidRPr="00342249">
        <w:t xml:space="preserve"> and shall have the meaning give</w:t>
      </w:r>
      <w:r w:rsidR="000F3E84" w:rsidRPr="00342249">
        <w:t>n</w:t>
      </w:r>
      <w:r w:rsidR="008572BA" w:rsidRPr="00342249">
        <w:t xml:space="preserve"> to such term under HIPAA and the HIPAA Regulations, including, but not limited to, 45 C.F.R. Section 160.103.  </w:t>
      </w:r>
      <w:r w:rsidR="00E20607" w:rsidRPr="00342249">
        <w:t xml:space="preserve">For the purposes of this </w:t>
      </w:r>
      <w:r w:rsidR="00EA06C0">
        <w:t>BAA</w:t>
      </w:r>
      <w:r w:rsidR="00E20607" w:rsidRPr="00342249">
        <w:t>,</w:t>
      </w:r>
      <w:r w:rsidR="008572BA" w:rsidRPr="00342249">
        <w:t xml:space="preserve"> Electronic PHI includes all computerized data, as defined in California Civil Code Sections 1798.29 and 1798.82.</w:t>
      </w:r>
    </w:p>
    <w:p w14:paraId="1AD68B62" w14:textId="77777777" w:rsidR="00B015C9" w:rsidRPr="00342249" w:rsidRDefault="00B015C9" w:rsidP="00622A7F">
      <w:pPr>
        <w:numPr>
          <w:ilvl w:val="0"/>
          <w:numId w:val="23"/>
        </w:numPr>
        <w:spacing w:before="120" w:after="120" w:line="276" w:lineRule="auto"/>
        <w:ind w:left="0" w:firstLine="1080"/>
      </w:pPr>
      <w:r w:rsidRPr="00342249">
        <w:rPr>
          <w:b/>
        </w:rPr>
        <w:t xml:space="preserve">Electronic Health Record </w:t>
      </w:r>
      <w:r w:rsidR="00E40FD0" w:rsidRPr="00342249">
        <w:t xml:space="preserve">means an electronic record of health-related information on an individual that is created, gathered, managed, and consulted by authorized health care clinicians and staff, and </w:t>
      </w:r>
      <w:r w:rsidRPr="00342249">
        <w:t xml:space="preserve">shall have the meaning given to such term </w:t>
      </w:r>
      <w:r w:rsidR="00E20607" w:rsidRPr="00342249">
        <w:t xml:space="preserve">under </w:t>
      </w:r>
      <w:r w:rsidRPr="00342249">
        <w:t>the HITEC</w:t>
      </w:r>
      <w:r w:rsidR="00A1608F" w:rsidRPr="00342249">
        <w:t>H</w:t>
      </w:r>
      <w:r w:rsidRPr="00342249">
        <w:t xml:space="preserve"> Act, including, but not limited to, 42 U.S.C. Section 17921.</w:t>
      </w:r>
    </w:p>
    <w:p w14:paraId="33ADE693" w14:textId="77777777" w:rsidR="00B015C9" w:rsidRPr="00342249" w:rsidRDefault="00B015C9" w:rsidP="00622A7F">
      <w:pPr>
        <w:numPr>
          <w:ilvl w:val="0"/>
          <w:numId w:val="23"/>
        </w:numPr>
        <w:spacing w:before="120" w:after="120" w:line="276" w:lineRule="auto"/>
        <w:ind w:left="0" w:firstLine="1080"/>
      </w:pPr>
      <w:r w:rsidRPr="00342249">
        <w:rPr>
          <w:b/>
        </w:rPr>
        <w:t xml:space="preserve">Health Care Operations </w:t>
      </w:r>
      <w:r w:rsidRPr="00342249">
        <w:t>shall have the meaning given to such term under the Privacy Rule, including, but not limited to, 45 C.F.R. Section 164.501.</w:t>
      </w:r>
    </w:p>
    <w:p w14:paraId="3173632E" w14:textId="77777777" w:rsidR="00B015C9" w:rsidRPr="00342249" w:rsidRDefault="00B015C9" w:rsidP="00622A7F">
      <w:pPr>
        <w:numPr>
          <w:ilvl w:val="0"/>
          <w:numId w:val="23"/>
        </w:numPr>
        <w:spacing w:before="120" w:after="120" w:line="276" w:lineRule="auto"/>
        <w:ind w:left="0" w:firstLine="1080"/>
      </w:pPr>
      <w:r w:rsidRPr="00342249">
        <w:rPr>
          <w:b/>
        </w:rPr>
        <w:t xml:space="preserve">Privacy Rule </w:t>
      </w:r>
      <w:r w:rsidRPr="00342249">
        <w:t>shall mean the HIPAA Regulation that is codified at 45 C.F.R. Parts 160 and 164, Subparts A and E.</w:t>
      </w:r>
    </w:p>
    <w:p w14:paraId="32B0A405"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Health Information or PHI </w:t>
      </w:r>
      <w:r w:rsidRPr="00342249">
        <w:t xml:space="preserve">means any information, </w:t>
      </w:r>
      <w:r w:rsidR="004E2E66" w:rsidRPr="00342249">
        <w:t xml:space="preserve">including electronic PHI, </w:t>
      </w:r>
      <w:r w:rsidRPr="00342249">
        <w:t>whether oral or recorded in any form or medium: (i) that relates to the pa</w:t>
      </w:r>
      <w:r w:rsidR="004E2E66" w:rsidRPr="00342249">
        <w:t>s</w:t>
      </w:r>
      <w:r w:rsidRPr="00342249">
        <w:t xml:space="preserve">t, present or future physical or mental condition of an individual; the provision of health care to an individual; or the past, present or future payment for the provision of health care to an individual; </w:t>
      </w:r>
      <w:r w:rsidRPr="00342249">
        <w:lastRenderedPageBreak/>
        <w:t>and (ii) that identifies the individual or with respect to which there is a reasonable basis to believe the information can be used to identify the individual, and shall have the meaning given to such term under the Privacy Rule, including, but not limited to, 45 C.F.R. Section</w:t>
      </w:r>
      <w:r w:rsidR="004E2E66" w:rsidRPr="00342249">
        <w:t>s 16</w:t>
      </w:r>
      <w:r w:rsidR="00E20607" w:rsidRPr="00342249">
        <w:t>0</w:t>
      </w:r>
      <w:r w:rsidR="004E2E66" w:rsidRPr="00342249">
        <w:t>.103</w:t>
      </w:r>
      <w:r w:rsidR="008572BA" w:rsidRPr="00342249">
        <w:t xml:space="preserve"> and</w:t>
      </w:r>
      <w:r w:rsidRPr="00342249">
        <w:t xml:space="preserve"> 164.501</w:t>
      </w:r>
      <w:r w:rsidR="00E20607" w:rsidRPr="00342249">
        <w:t xml:space="preserve">.  For the purposes of this </w:t>
      </w:r>
      <w:r w:rsidR="00EA06C0">
        <w:t>BAA</w:t>
      </w:r>
      <w:r w:rsidR="00E20607" w:rsidRPr="00342249">
        <w:t xml:space="preserve">, PHI includes all medical information and health insurance information as defined in </w:t>
      </w:r>
      <w:r w:rsidR="008572BA" w:rsidRPr="00342249">
        <w:t>California Civil Code Sections 56.05 and 1798.82.</w:t>
      </w:r>
    </w:p>
    <w:p w14:paraId="3D911228" w14:textId="77777777" w:rsidR="00B015C9" w:rsidRPr="00342249" w:rsidRDefault="00B015C9" w:rsidP="00622A7F">
      <w:pPr>
        <w:numPr>
          <w:ilvl w:val="0"/>
          <w:numId w:val="23"/>
        </w:numPr>
        <w:spacing w:before="120" w:after="120" w:line="276" w:lineRule="auto"/>
        <w:ind w:left="0" w:firstLine="1080"/>
      </w:pPr>
      <w:r w:rsidRPr="00342249">
        <w:rPr>
          <w:b/>
        </w:rPr>
        <w:t xml:space="preserve">Protected Information </w:t>
      </w:r>
      <w:r w:rsidRPr="00342249">
        <w:t xml:space="preserve">shall mean PHI provided by CE to BA or created, maintained, received or transmitted by BA on CE’s behalf.  </w:t>
      </w:r>
    </w:p>
    <w:p w14:paraId="0172672B" w14:textId="77777777" w:rsidR="00B015C9" w:rsidRPr="00342249" w:rsidRDefault="00B015C9" w:rsidP="00622A7F">
      <w:pPr>
        <w:numPr>
          <w:ilvl w:val="0"/>
          <w:numId w:val="23"/>
        </w:numPr>
        <w:spacing w:before="120" w:after="120" w:line="276" w:lineRule="auto"/>
        <w:ind w:left="0" w:firstLine="1080"/>
      </w:pPr>
      <w:r w:rsidRPr="00342249">
        <w:rPr>
          <w:b/>
        </w:rPr>
        <w:t xml:space="preserve">Security Incident </w:t>
      </w:r>
      <w:r w:rsidR="008572BA" w:rsidRPr="00342249">
        <w:t>means the attempted or successful unauthorized access, use, disclosure, modification, or destruction of information or interferenc</w:t>
      </w:r>
      <w:r w:rsidR="00215605" w:rsidRPr="00342249">
        <w:t>e with system operations in an information s</w:t>
      </w:r>
      <w:r w:rsidR="008572BA" w:rsidRPr="00342249">
        <w:t xml:space="preserve">ystem, and </w:t>
      </w:r>
      <w:r w:rsidRPr="00342249">
        <w:t>shall have the meaning given to such term under the Security Rule, including, but not limited to, 45 C.F.R. Section 164.304.</w:t>
      </w:r>
    </w:p>
    <w:p w14:paraId="1CEC9FE9" w14:textId="77777777" w:rsidR="00B015C9" w:rsidRPr="00342249" w:rsidRDefault="00B015C9" w:rsidP="00622A7F">
      <w:pPr>
        <w:numPr>
          <w:ilvl w:val="0"/>
          <w:numId w:val="23"/>
        </w:numPr>
        <w:spacing w:before="120" w:after="120" w:line="276" w:lineRule="auto"/>
        <w:ind w:left="0" w:firstLine="1080"/>
      </w:pPr>
      <w:r w:rsidRPr="00342249">
        <w:rPr>
          <w:b/>
        </w:rPr>
        <w:t xml:space="preserve">Security Rule </w:t>
      </w:r>
      <w:r w:rsidRPr="00342249">
        <w:t>shall mean the HIPAA Regulation that is codified at 45 C.F.R. Parts 160 and 164, Subparts A and C.</w:t>
      </w:r>
    </w:p>
    <w:p w14:paraId="3CBF6578" w14:textId="77777777" w:rsidR="00B015C9" w:rsidRPr="00504B9B" w:rsidRDefault="00B015C9" w:rsidP="00622A7F">
      <w:pPr>
        <w:numPr>
          <w:ilvl w:val="0"/>
          <w:numId w:val="23"/>
        </w:numPr>
        <w:spacing w:before="120" w:after="120" w:line="276" w:lineRule="auto"/>
        <w:ind w:left="0" w:firstLine="1080"/>
      </w:pPr>
      <w:r w:rsidRPr="00342249">
        <w:rPr>
          <w:b/>
        </w:rPr>
        <w:t xml:space="preserve">Unsecured PHI </w:t>
      </w:r>
      <w:r w:rsidR="00215605" w:rsidRPr="00342249">
        <w:t xml:space="preserve">means PHI that is not secured by a </w:t>
      </w:r>
      <w:r w:rsidR="00D57DE8" w:rsidRPr="00342249">
        <w:t>technology</w:t>
      </w:r>
      <w:r w:rsidR="00215605" w:rsidRPr="00342249">
        <w:t xml:space="preserve"> sta</w:t>
      </w:r>
      <w:r w:rsidR="00D57DE8" w:rsidRPr="00342249">
        <w:t>ndard that renders PHI unusable, unreadable, or indecipherable to unauthorized individuals and is developed or endorsed by a standards developing organization that is accredited by the American National Standards Institute</w:t>
      </w:r>
      <w:r w:rsidR="00215605" w:rsidRPr="00342249">
        <w:t xml:space="preserve">, and </w:t>
      </w:r>
      <w:r w:rsidRPr="00342249">
        <w:t xml:space="preserve">shall have the meaning given to such term under the HITECH Act and any guidance issued pursuant to such Act including, but not limited to, 42 U.S.C. Section 17932(h) and 45 </w:t>
      </w:r>
      <w:r w:rsidRPr="00504B9B">
        <w:t>C.F.R. Section 164.402.</w:t>
      </w:r>
    </w:p>
    <w:p w14:paraId="15A477F0" w14:textId="77777777" w:rsidR="00B015C9" w:rsidRPr="000D67BC" w:rsidRDefault="00B015C9" w:rsidP="00622A7F">
      <w:pPr>
        <w:numPr>
          <w:ilvl w:val="0"/>
          <w:numId w:val="22"/>
        </w:numPr>
        <w:spacing w:before="120" w:after="120" w:line="276" w:lineRule="auto"/>
      </w:pPr>
      <w:r w:rsidRPr="00504B9B">
        <w:rPr>
          <w:b/>
        </w:rPr>
        <w:t>Obligations of Business Associate</w:t>
      </w:r>
      <w:r w:rsidR="00465BAE" w:rsidRPr="00504B9B">
        <w:rPr>
          <w:b/>
        </w:rPr>
        <w:t>.</w:t>
      </w:r>
    </w:p>
    <w:p w14:paraId="26E3C652" w14:textId="4CD7D057" w:rsidR="00F74B30" w:rsidRPr="00342249" w:rsidRDefault="00F74B30" w:rsidP="00622A7F">
      <w:pPr>
        <w:numPr>
          <w:ilvl w:val="0"/>
          <w:numId w:val="24"/>
        </w:numPr>
        <w:spacing w:before="120" w:after="120" w:line="276" w:lineRule="auto"/>
        <w:ind w:left="0" w:firstLine="1080"/>
      </w:pPr>
      <w:r w:rsidRPr="00504B9B">
        <w:rPr>
          <w:b/>
        </w:rPr>
        <w:t xml:space="preserve">User </w:t>
      </w:r>
      <w:r w:rsidR="001F17F3">
        <w:rPr>
          <w:b/>
        </w:rPr>
        <w:t>Training</w:t>
      </w:r>
      <w:r w:rsidRPr="00504B9B">
        <w:t xml:space="preserve">.  </w:t>
      </w:r>
      <w:r w:rsidR="00BB3A85" w:rsidRPr="00504B9B">
        <w:t>The BA shall</w:t>
      </w:r>
      <w:r w:rsidR="00E44B1A">
        <w:t xml:space="preserve"> provide</w:t>
      </w:r>
      <w:r w:rsidR="00F4218F">
        <w:t>,</w:t>
      </w:r>
      <w:r w:rsidR="001F17F3">
        <w:t xml:space="preserve"> and shall ensure that BA subcontractors</w:t>
      </w:r>
      <w:r w:rsidR="00E44B1A">
        <w:t xml:space="preserve"> </w:t>
      </w:r>
      <w:r w:rsidR="00F4218F">
        <w:t>provide</w:t>
      </w:r>
      <w:r w:rsidR="00E44B1A">
        <w:t>,</w:t>
      </w:r>
      <w:r w:rsidR="007D1372">
        <w:t xml:space="preserve"> </w:t>
      </w:r>
      <w:r w:rsidR="008B17CD">
        <w:t xml:space="preserve">training on </w:t>
      </w:r>
      <w:r w:rsidR="007D1372">
        <w:t>PHI privacy and security</w:t>
      </w:r>
      <w:r w:rsidR="001F7E02">
        <w:t>, including HIPAA and HITECH and its regulations,</w:t>
      </w:r>
      <w:r w:rsidR="007D1372">
        <w:t xml:space="preserve"> to each </w:t>
      </w:r>
      <w:r w:rsidR="00BB3A85" w:rsidRPr="00504B9B">
        <w:t>employee or ag</w:t>
      </w:r>
      <w:r w:rsidR="00E5655E">
        <w:t>e</w:t>
      </w:r>
      <w:r w:rsidR="00D361D9">
        <w:t>nt</w:t>
      </w:r>
      <w:r w:rsidR="001F17F3">
        <w:t xml:space="preserve"> </w:t>
      </w:r>
      <w:r w:rsidR="00D361D9">
        <w:t>that will access</w:t>
      </w:r>
      <w:r w:rsidR="00BF28AD">
        <w:t>, use or disclose</w:t>
      </w:r>
      <w:r w:rsidR="00D361D9">
        <w:t xml:space="preserve"> </w:t>
      </w:r>
      <w:r w:rsidR="00BF28AD">
        <w:t>Protected Information,</w:t>
      </w:r>
      <w:r w:rsidR="00E5655E">
        <w:t xml:space="preserve"> </w:t>
      </w:r>
      <w:r w:rsidR="00FC4E3E">
        <w:t xml:space="preserve">upon hire </w:t>
      </w:r>
      <w:r w:rsidR="00187ED6">
        <w:t>and/or</w:t>
      </w:r>
      <w:r w:rsidR="00FC4E3E">
        <w:t xml:space="preserve"> </w:t>
      </w:r>
      <w:r w:rsidR="00BB3A85" w:rsidRPr="00342249">
        <w:t>prior to accessing</w:t>
      </w:r>
      <w:r w:rsidR="00BF28AD">
        <w:t>, using or disclosing</w:t>
      </w:r>
      <w:r w:rsidR="00BB3A85" w:rsidRPr="00342249">
        <w:t xml:space="preserve"> </w:t>
      </w:r>
      <w:r w:rsidR="00BF28AD">
        <w:t>Protected Information</w:t>
      </w:r>
      <w:r w:rsidR="00BB3A85" w:rsidRPr="00342249">
        <w:t xml:space="preserve"> for the first time</w:t>
      </w:r>
      <w:r w:rsidR="00450074">
        <w:t>,</w:t>
      </w:r>
      <w:r w:rsidR="00BB3A85" w:rsidRPr="00342249">
        <w:t xml:space="preserve"> and </w:t>
      </w:r>
      <w:r w:rsidR="00187ED6">
        <w:t xml:space="preserve">at least </w:t>
      </w:r>
      <w:r w:rsidR="00BB3A85" w:rsidRPr="00342249">
        <w:t>annually thereafter d</w:t>
      </w:r>
      <w:r w:rsidR="00D361D9">
        <w:t xml:space="preserve">uring the term of the </w:t>
      </w:r>
      <w:r w:rsidR="00F4218F">
        <w:t>Agreement</w:t>
      </w:r>
      <w:r w:rsidR="007D1372">
        <w:t>.</w:t>
      </w:r>
      <w:r w:rsidR="00D361D9">
        <w:t xml:space="preserve"> </w:t>
      </w:r>
      <w:r w:rsidR="007D1372">
        <w:t xml:space="preserve"> BA shall maintain</w:t>
      </w:r>
      <w:r w:rsidR="001F17F3">
        <w:t>, and shall ensure that BA subcontract</w:t>
      </w:r>
      <w:r w:rsidR="00450074">
        <w:t>o</w:t>
      </w:r>
      <w:r w:rsidR="001F17F3">
        <w:t>rs maintain,</w:t>
      </w:r>
      <w:r w:rsidR="007D1372">
        <w:t xml:space="preserve"> records</w:t>
      </w:r>
      <w:r w:rsidR="001F17F3">
        <w:t xml:space="preserve"> </w:t>
      </w:r>
      <w:r w:rsidR="007D1372">
        <w:t>indicating the name of each employee or agent and date on which the PHI privacy and security training</w:t>
      </w:r>
      <w:r w:rsidR="00622A7F">
        <w:t>s</w:t>
      </w:r>
      <w:r w:rsidR="007D1372">
        <w:t xml:space="preserve"> </w:t>
      </w:r>
      <w:r w:rsidR="00622A7F">
        <w:t xml:space="preserve">were </w:t>
      </w:r>
      <w:r w:rsidR="007D1372">
        <w:t>completed.  BA shall retain</w:t>
      </w:r>
      <w:r w:rsidR="001F17F3">
        <w:t>, and ensure that BA subcontractors retain,</w:t>
      </w:r>
      <w:r w:rsidR="007D1372">
        <w:t xml:space="preserve"> such records </w:t>
      </w:r>
      <w:r w:rsidR="00D361D9">
        <w:t>for a period of seven years</w:t>
      </w:r>
      <w:r w:rsidR="007D005D">
        <w:t xml:space="preserve"> after the </w:t>
      </w:r>
      <w:r w:rsidR="00F4218F">
        <w:t>Agreement</w:t>
      </w:r>
      <w:r w:rsidR="007D005D">
        <w:t xml:space="preserve"> terminates</w:t>
      </w:r>
      <w:r w:rsidR="007D1372">
        <w:t xml:space="preserve"> and shall make </w:t>
      </w:r>
      <w:r w:rsidR="001F17F3">
        <w:t xml:space="preserve">all such records </w:t>
      </w:r>
      <w:r w:rsidR="007D1372">
        <w:t>available to CE within 15 calendar days of a written request by CE</w:t>
      </w:r>
      <w:r w:rsidR="00391597">
        <w:t>.</w:t>
      </w:r>
    </w:p>
    <w:p w14:paraId="0B3BEFB0" w14:textId="12A34ACD" w:rsidR="00B015C9" w:rsidRPr="00342249" w:rsidRDefault="00B015C9" w:rsidP="00622A7F">
      <w:pPr>
        <w:numPr>
          <w:ilvl w:val="0"/>
          <w:numId w:val="24"/>
        </w:numPr>
        <w:spacing w:before="120" w:after="120" w:line="276" w:lineRule="auto"/>
        <w:ind w:left="0" w:firstLine="1080"/>
      </w:pPr>
      <w:r w:rsidRPr="00342249">
        <w:rPr>
          <w:b/>
        </w:rPr>
        <w:t xml:space="preserve">Permitted Uses.  </w:t>
      </w:r>
      <w:r w:rsidR="002F68B4" w:rsidRPr="00342249">
        <w:t xml:space="preserve">BA may use, access, and/or disclose </w:t>
      </w:r>
      <w:r w:rsidR="00D55561" w:rsidRPr="00342249">
        <w:t>P</w:t>
      </w:r>
      <w:r w:rsidR="00187ED6">
        <w:t>rotected Information</w:t>
      </w:r>
      <w:r w:rsidR="002F68B4" w:rsidRPr="00342249">
        <w:t xml:space="preserve"> only for the purpose of performing BA’s obligations</w:t>
      </w:r>
      <w:r w:rsidR="00D55561" w:rsidRPr="00342249">
        <w:t xml:space="preserve"> for</w:t>
      </w:r>
      <w:r w:rsidR="006D1EFC">
        <w:t>,</w:t>
      </w:r>
      <w:r w:rsidR="00D55561" w:rsidRPr="00342249">
        <w:t xml:space="preserve"> or on behalf of</w:t>
      </w:r>
      <w:r w:rsidR="006D1EFC">
        <w:t>,</w:t>
      </w:r>
      <w:r w:rsidR="00D55561" w:rsidRPr="00342249">
        <w:t xml:space="preserve"> the City</w:t>
      </w:r>
      <w:r w:rsidR="002F68B4" w:rsidRPr="00342249">
        <w:t xml:space="preserve"> and as permitted or required under the </w:t>
      </w:r>
      <w:r w:rsidR="00F4218F">
        <w:t>Agreement</w:t>
      </w:r>
      <w:r w:rsidR="007E7A02" w:rsidRPr="00342249">
        <w:t xml:space="preserve"> and</w:t>
      </w:r>
      <w:r w:rsidR="000F3E84" w:rsidRPr="00342249">
        <w:t xml:space="preserve"> </w:t>
      </w:r>
      <w:r w:rsidR="00EA06C0">
        <w:t>BAA</w:t>
      </w:r>
      <w:r w:rsidR="002F68B4" w:rsidRPr="00342249">
        <w:t xml:space="preserve">, or as required by law.  Further, BA shall not use </w:t>
      </w:r>
      <w:r w:rsidR="00D55561" w:rsidRPr="00342249">
        <w:t>P</w:t>
      </w:r>
      <w:r w:rsidR="00187ED6">
        <w:t>rotected Information</w:t>
      </w:r>
      <w:r w:rsidR="002F68B4" w:rsidRPr="00342249">
        <w:t xml:space="preserve"> in any manner that would constitute a violation of the Privacy Rule or the HITECH Act if so used by CE.  However, BA may use Protected Information as necessary (i) for the proper management and administration of BA; (ii) to carry out the legal responsibilities of BA; (iii) as required by law; or (iv) for Data Aggregation purposes relating to the Health Care Operations of CE [45 C.F.R. Sections </w:t>
      </w:r>
      <w:r w:rsidR="00D55561" w:rsidRPr="00342249">
        <w:t xml:space="preserve">164.502, </w:t>
      </w:r>
      <w:r w:rsidR="002F68B4" w:rsidRPr="00342249">
        <w:t>164.504(e)(2). and 164.504(e)(4)(i)].</w:t>
      </w:r>
    </w:p>
    <w:p w14:paraId="1566F9BF" w14:textId="75665E75" w:rsidR="00B015C9" w:rsidRPr="00342249" w:rsidRDefault="00B015C9" w:rsidP="00622A7F">
      <w:pPr>
        <w:numPr>
          <w:ilvl w:val="0"/>
          <w:numId w:val="24"/>
        </w:numPr>
        <w:spacing w:before="120" w:after="120" w:line="276" w:lineRule="auto"/>
        <w:ind w:left="0" w:firstLine="1080"/>
      </w:pPr>
      <w:r w:rsidRPr="00342249">
        <w:rPr>
          <w:b/>
        </w:rPr>
        <w:lastRenderedPageBreak/>
        <w:t>Permitted Disclosures.</w:t>
      </w:r>
      <w:r w:rsidRPr="00342249">
        <w:t xml:space="preserve">  </w:t>
      </w:r>
      <w:r w:rsidR="002F68B4" w:rsidRPr="00342249">
        <w:t xml:space="preserve">BA shall disclose Protected Information only for the purpose of performing BA’s obligations </w:t>
      </w:r>
      <w:r w:rsidR="00D55561" w:rsidRPr="00342249">
        <w:t>for</w:t>
      </w:r>
      <w:r w:rsidR="006D1EFC">
        <w:t>,</w:t>
      </w:r>
      <w:r w:rsidR="00D55561" w:rsidRPr="00342249">
        <w:t xml:space="preserve"> or on behalf of</w:t>
      </w:r>
      <w:r w:rsidR="006D1EFC">
        <w:t>,</w:t>
      </w:r>
      <w:r w:rsidR="00D55561" w:rsidRPr="00342249">
        <w:t xml:space="preserve"> the City</w:t>
      </w:r>
      <w:r w:rsidR="00D55561" w:rsidRPr="00342249" w:rsidDel="00690010">
        <w:t xml:space="preserve"> </w:t>
      </w:r>
      <w:r w:rsidR="002F68B4" w:rsidRPr="00342249">
        <w:t xml:space="preserve">and as permitted or required under the </w:t>
      </w:r>
      <w:r w:rsidR="00F4218F">
        <w:t>Agreement</w:t>
      </w:r>
      <w:r w:rsidR="007E7A02" w:rsidRPr="00342249">
        <w:t xml:space="preserve"> and </w:t>
      </w:r>
      <w:r w:rsidR="00EA06C0">
        <w:t>BAA</w:t>
      </w:r>
      <w:r w:rsidR="002F68B4" w:rsidRPr="00342249">
        <w:t>, or as required by law.  BA shall not disclose Protected Information in any manner that would constitute a violation of the Privacy Rule or the HITECH Act if so disclosed by CE.  However, BA may disclose Protected Information as necessary (i) for the proper management and administration of BA; (ii) to carry out the legal responsibilities of BA; (iii) as required b</w:t>
      </w:r>
      <w:r w:rsidR="00D64BBB">
        <w:t xml:space="preserve">y law; or (iv) </w:t>
      </w:r>
      <w:r w:rsidR="002F68B4" w:rsidRPr="00342249">
        <w:t xml:space="preserve">for Data Aggregation purposes relating to the Health Care Operations of CE.  If BA discloses Protected Information to a third party, BA must obtain, prior to making any such disclosure, (i) reasonable written assurances from such third party that such Protected Information will be held confidential as provided pursuant to this </w:t>
      </w:r>
      <w:r w:rsidR="00EA06C0">
        <w:t>BAA</w:t>
      </w:r>
      <w:r w:rsidR="002F68B4" w:rsidRPr="00342249">
        <w:t xml:space="preserve"> and used or disclosed only as required by law or for the purposes for which it was disclosed to such third party, and (ii) a written agreement from such third party to immediately notify BA of any breaches, security incidents, or unauthorized uses or disclosures of the Protected Information in accordance with paragraph </w:t>
      </w:r>
      <w:r w:rsidR="00391597">
        <w:t>2 (</w:t>
      </w:r>
      <w:r w:rsidR="001D4A66">
        <w:t>n</w:t>
      </w:r>
      <w:r w:rsidR="00391597">
        <w:t>)</w:t>
      </w:r>
      <w:r w:rsidR="002F68B4" w:rsidRPr="00342249">
        <w:t xml:space="preserve"> of </w:t>
      </w:r>
      <w:r w:rsidR="00391597" w:rsidRPr="00342249">
        <w:t>th</w:t>
      </w:r>
      <w:r w:rsidR="00391597">
        <w:t>is</w:t>
      </w:r>
      <w:r w:rsidR="00391597" w:rsidRPr="00342249">
        <w:t xml:space="preserve"> </w:t>
      </w:r>
      <w:r w:rsidR="00EA06C0">
        <w:t>BAA</w:t>
      </w:r>
      <w:r w:rsidR="002F68B4" w:rsidRPr="00342249">
        <w:t>, to the extent it has obtained knowledge of such occurrences</w:t>
      </w:r>
      <w:r w:rsidRPr="00342249">
        <w:t xml:space="preserve"> [42 U.S.C. Section 17932; 45 C.F.R. Section 164.504(e)].</w:t>
      </w:r>
      <w:r w:rsidR="00D26DBB" w:rsidRPr="00342249">
        <w:t xml:space="preserve">  </w:t>
      </w:r>
      <w:r w:rsidR="002F68B4" w:rsidRPr="00342249">
        <w:t xml:space="preserve">BA may disclose </w:t>
      </w:r>
      <w:r w:rsidR="00D55561" w:rsidRPr="00342249">
        <w:t>PHI</w:t>
      </w:r>
      <w:r w:rsidR="002F68B4" w:rsidRPr="00342249">
        <w:t xml:space="preserve"> to a BA that is a subcontractor and may allow the subcontractor to create, receive, maintain, or transmit Protected Information on its behalf, if the BA obtains satisfactory assurances, in accordance with 45 C.F.R. Section 164.504(e)(1), that the subcontractor will appropriately safeguard the information [45 C.F.R. Section 164.502(e)(1)(ii)].</w:t>
      </w:r>
      <w:r w:rsidR="00D26DBB" w:rsidRPr="00342249">
        <w:t xml:space="preserve">  </w:t>
      </w:r>
    </w:p>
    <w:p w14:paraId="2A87E0D1" w14:textId="17C13E41" w:rsidR="00B015C9" w:rsidRPr="00342249" w:rsidRDefault="00B015C9" w:rsidP="00622A7F">
      <w:pPr>
        <w:numPr>
          <w:ilvl w:val="0"/>
          <w:numId w:val="24"/>
        </w:numPr>
        <w:spacing w:before="120" w:after="120" w:line="276" w:lineRule="auto"/>
        <w:ind w:left="0" w:firstLine="1080"/>
      </w:pPr>
      <w:r w:rsidRPr="00342249">
        <w:rPr>
          <w:b/>
        </w:rPr>
        <w:t>Prohibited Uses and Disclosures.</w:t>
      </w:r>
      <w:r w:rsidRPr="00342249">
        <w:t xml:space="preserve">  </w:t>
      </w:r>
      <w:r w:rsidR="002F68B4" w:rsidRPr="00342249">
        <w:t>BA shall not use or disclose P</w:t>
      </w:r>
      <w:r w:rsidR="00DD0F4A">
        <w:t>rotected Information</w:t>
      </w:r>
      <w:r w:rsidR="002F68B4" w:rsidRPr="00342249">
        <w:t xml:space="preserve"> other than as permitted or required by the </w:t>
      </w:r>
      <w:r w:rsidR="00F4218F">
        <w:t>Agreement</w:t>
      </w:r>
      <w:r w:rsidR="007E7A02" w:rsidRPr="00342249">
        <w:t xml:space="preserve"> and </w:t>
      </w:r>
      <w:r w:rsidR="00EA06C0">
        <w:t>BAA</w:t>
      </w:r>
      <w:r w:rsidR="002F68B4" w:rsidRPr="00342249">
        <w:t>, or as required by law.  BA shall not use or disclose Protected Information for fundraising or marketing purposes.  BA shall not disclose Protected Information to a health plan for payment or health care operations purposes if the patient has requested this special restriction, and has paid out of pocket in full for the health care item or service to which the P</w:t>
      </w:r>
      <w:r w:rsidR="00942D55">
        <w:t>rotected Information</w:t>
      </w:r>
      <w:r w:rsidR="002F68B4" w:rsidRPr="00342249">
        <w:t xml:space="preserve"> solely relates [42 U.S.C. Section 17935(a) and 45 C.F.R. Section 164.522(a)(1)(vi)].  BA shall not directly or indirectly receive remuneration in exchange for Protected Information, except with the prior written consent of CE and as permitted by the HITECH Act, 42 U.S.C. Section 17935(d)(2), and the HIPAA regulations, 45 C.F.R. Section 164.502(a)(5)(ii); however, this prohibition shall not affect payment by CE to BA for services provided pursuant to the </w:t>
      </w:r>
      <w:r w:rsidR="00F4218F">
        <w:t>Agreement</w:t>
      </w:r>
      <w:r w:rsidR="002F68B4" w:rsidRPr="00342249">
        <w:t>.</w:t>
      </w:r>
      <w:r w:rsidRPr="00342249">
        <w:t xml:space="preserve">   </w:t>
      </w:r>
    </w:p>
    <w:p w14:paraId="39C86FE4" w14:textId="50B56BAB" w:rsidR="00B015C9" w:rsidRPr="00342249" w:rsidRDefault="00B015C9" w:rsidP="00622A7F">
      <w:pPr>
        <w:numPr>
          <w:ilvl w:val="0"/>
          <w:numId w:val="24"/>
        </w:numPr>
        <w:spacing w:before="120" w:after="120" w:line="276" w:lineRule="auto"/>
        <w:ind w:left="0" w:firstLine="1080"/>
      </w:pPr>
      <w:r w:rsidRPr="00342249">
        <w:rPr>
          <w:b/>
        </w:rPr>
        <w:t>Appropriate Safeguards.</w:t>
      </w:r>
      <w:r w:rsidRPr="00342249">
        <w:t xml:space="preserve">  </w:t>
      </w:r>
      <w:r w:rsidR="002F68B4" w:rsidRPr="00342249">
        <w:t xml:space="preserve">BA shall take the appropriate security measures to protect the confidentiality, integrity and availability of </w:t>
      </w:r>
      <w:r w:rsidR="00E1246E" w:rsidRPr="00342249">
        <w:t xml:space="preserve">PHI </w:t>
      </w:r>
      <w:r w:rsidR="002F68B4" w:rsidRPr="00342249">
        <w:t xml:space="preserve">that it creates, receives, maintains, or transmits on behalf of the CE, and shall prevent any use or disclosure of </w:t>
      </w:r>
      <w:r w:rsidR="00197918" w:rsidRPr="00342249">
        <w:t>PHI</w:t>
      </w:r>
      <w:r w:rsidR="002F68B4" w:rsidRPr="00342249">
        <w:t xml:space="preserve"> other than as permitted by </w:t>
      </w:r>
      <w:r w:rsidR="007E7A02" w:rsidRPr="00342249">
        <w:t xml:space="preserve">the </w:t>
      </w:r>
      <w:r w:rsidR="00F4218F">
        <w:t>Agreement</w:t>
      </w:r>
      <w:r w:rsidR="007E7A02" w:rsidRPr="00342249">
        <w:t xml:space="preserve"> or </w:t>
      </w:r>
      <w:r w:rsidR="002F68B4" w:rsidRPr="00342249">
        <w:t>th</w:t>
      </w:r>
      <w:r w:rsidR="00197918" w:rsidRPr="00342249">
        <w:t>is</w:t>
      </w:r>
      <w:r w:rsidR="002F68B4" w:rsidRPr="00342249">
        <w:t xml:space="preserve"> </w:t>
      </w:r>
      <w:r w:rsidR="00EA06C0">
        <w:t>BAA</w:t>
      </w:r>
      <w:r w:rsidR="002F68B4" w:rsidRPr="00342249">
        <w:t xml:space="preserve">, including, but not limited to, administrative, physical and technical safeguards in accordance with the Security Rule, including, but not limited to, 45 C.F.R. Sections 164.306, 164.308, 164.310, 164.312, 164.314 164.316, </w:t>
      </w:r>
      <w:r w:rsidR="00C643E5" w:rsidRPr="00342249">
        <w:t xml:space="preserve">and </w:t>
      </w:r>
      <w:r w:rsidR="002F68B4" w:rsidRPr="00342249">
        <w:t xml:space="preserve">164.504(e)(2)(ii)(B).  BA shall comply with the policies and procedures and documentation requirements of the Security Rule, including, but not limited to, 45 C.F.R. Section 164.316, and 42 U.S.C. Section 17931. </w:t>
      </w:r>
      <w:r w:rsidR="007E55FC" w:rsidRPr="00342249">
        <w:t xml:space="preserve"> BA is responsible for any civil penalties assessed due to an audit or investigation of BA, in accordance with 42 U.S.C. Section 17934(c).</w:t>
      </w:r>
    </w:p>
    <w:p w14:paraId="59795FFC" w14:textId="77777777" w:rsidR="00B015C9" w:rsidRPr="00342249" w:rsidRDefault="002F68B4" w:rsidP="00622A7F">
      <w:pPr>
        <w:numPr>
          <w:ilvl w:val="0"/>
          <w:numId w:val="24"/>
        </w:numPr>
        <w:spacing w:before="120" w:after="120" w:line="276" w:lineRule="auto"/>
        <w:ind w:left="0" w:firstLine="1080"/>
      </w:pPr>
      <w:r w:rsidRPr="00342249">
        <w:rPr>
          <w:b/>
        </w:rPr>
        <w:lastRenderedPageBreak/>
        <w:t>Business Associate’s Subcontractors and Agents.</w:t>
      </w:r>
      <w:r w:rsidRPr="00342249">
        <w:t xml:space="preserve">  BA shall ensure that any agents and subcontractors that create, receive, maintain or transmit Protected Information on behalf of BA, agree in writing to the same restrictions and conditions that apply to BA with respect to such </w:t>
      </w:r>
      <w:r w:rsidR="00197918" w:rsidRPr="00342249">
        <w:t>PHI</w:t>
      </w:r>
      <w:r w:rsidRPr="00342249">
        <w:t xml:space="preserve"> and implement the safeguards required by paragraph 2.</w:t>
      </w:r>
      <w:r w:rsidR="003F04D9">
        <w:t>f</w:t>
      </w:r>
      <w:r w:rsidRPr="00342249">
        <w:t>. above with respect to Electronic PHI [45 C.F.R. Section 164.504(e)(2) through (e)(5); 45 C.F.R. Section 164.308(b)].</w:t>
      </w:r>
      <w:r w:rsidR="00B015C9" w:rsidRPr="00342249">
        <w:t xml:space="preserve">  </w:t>
      </w:r>
      <w:r w:rsidRPr="00342249">
        <w:t>BA shall mitigate the effects of any such violation</w:t>
      </w:r>
      <w:r w:rsidR="00197918" w:rsidRPr="00342249">
        <w:t>.</w:t>
      </w:r>
      <w:r w:rsidR="00D374F5" w:rsidRPr="00342249">
        <w:t xml:space="preserve"> </w:t>
      </w:r>
    </w:p>
    <w:p w14:paraId="20641E71" w14:textId="77777777" w:rsidR="00CF74E0" w:rsidRPr="00342249" w:rsidRDefault="00B015C9" w:rsidP="00622A7F">
      <w:pPr>
        <w:numPr>
          <w:ilvl w:val="0"/>
          <w:numId w:val="24"/>
        </w:numPr>
        <w:spacing w:before="120" w:after="120" w:line="276" w:lineRule="auto"/>
        <w:ind w:left="0" w:firstLine="1080"/>
      </w:pPr>
      <w:r w:rsidRPr="00342249">
        <w:rPr>
          <w:b/>
        </w:rPr>
        <w:t xml:space="preserve">Accounting of Disclosures.  </w:t>
      </w:r>
      <w:r w:rsidR="002F68B4" w:rsidRPr="00342249">
        <w:t>Within ten (10) calendar days of a request</w:t>
      </w:r>
      <w:r w:rsidRPr="00342249">
        <w:t xml:space="preserve"> by CE for an accounting of disclosures of Protected Information or </w:t>
      </w:r>
      <w:r w:rsidR="002F68B4" w:rsidRPr="00342249">
        <w:t>upon any disclosure of Protected Information for which CE is required to account to an individual, BA and its agents and subcontractors shall make available to CE the information required to provide an accounting of disclosures to enable CE to fulfill its obligations under the Privacy Rule, including, but not limited to, 45 C.F.R. Section 164.528, and the HITECH Act, including but not limited to 42 U.S.C. Section 17935 (c), as determined by CE.  BA agrees to implement a process that allows for an accounting to be collected and maintained by BA and its agents and subcontractors for at least six (6) years prior to the request.  However, accounting of disclosures from an Electronic Health Record for treatment, payment or health care operations purposes are required to be collected and maintained for only three (3) years prior to the request, and only to the extent that BA maintains an Electronic Health Record.  At a minimum, the information collected and maintained shall include: (i) the date of disclosure; (ii) the name of the entity or person who received Protected Information and, if known, the address of the entity or person; (iii) a brief description of Protected Information disclosed; and (iv) a brief statement of purpose of the disclosure that reasonably informs the individual of the basis for the disclosure, or a copy of the individual’s authorization, or a copy of the written request for disclosure [45 C.F.R. 164.528(b)(2)].</w:t>
      </w:r>
      <w:r w:rsidRPr="00342249">
        <w:t xml:space="preserve">  If a</w:t>
      </w:r>
      <w:r w:rsidR="00C95123" w:rsidRPr="00342249">
        <w:t>n individual or a</w:t>
      </w:r>
      <w:r w:rsidR="00423ABA" w:rsidRPr="00342249">
        <w:t>n</w:t>
      </w:r>
      <w:r w:rsidR="00C95123" w:rsidRPr="00342249">
        <w:t xml:space="preserve"> individual’s representative </w:t>
      </w:r>
      <w:r w:rsidRPr="00342249">
        <w:t xml:space="preserve">submits a request for an accounting directly to BA or its agents or subcontractors, </w:t>
      </w:r>
      <w:r w:rsidR="002F68B4" w:rsidRPr="00342249">
        <w:t>BA shall forward the request to CE in writing within five (5) calendar days.</w:t>
      </w:r>
    </w:p>
    <w:p w14:paraId="3BF08B00" w14:textId="77777777" w:rsidR="00D05AFA" w:rsidRPr="00342249" w:rsidRDefault="002F68B4" w:rsidP="00622A7F">
      <w:pPr>
        <w:numPr>
          <w:ilvl w:val="0"/>
          <w:numId w:val="24"/>
        </w:numPr>
        <w:spacing w:before="120" w:after="120" w:line="276" w:lineRule="auto"/>
        <w:ind w:left="0" w:firstLine="1080"/>
      </w:pPr>
      <w:r w:rsidRPr="00342249">
        <w:rPr>
          <w:b/>
        </w:rPr>
        <w:t xml:space="preserve">Access to Protected Information.  </w:t>
      </w:r>
      <w:r w:rsidRPr="00342249">
        <w:t>BA shall make Protected Information maintained by BA or its agents or subcontractors in Designated Record Sets available to CE for inspection and copying within (5) days of request by CE to enable CE to fulfill its obligations under state law [Health and Safety Code Section 123110] and the Privacy Rule, including, but not limited to, 45 C.F.R. Section 164.524 [45 C.F.R. Section 164.504(e)(2)(ii)(E)].  If BA maintains Protected Information in electronic format, BA shall provide such information in electronic format as necessary to enable CE to fulfill its obligations under the HITECH Act and HIPAA Regulations, including, but not limited to, 42 U.S.C. Section 17935(e) and 45 C.F.R. 164.524</w:t>
      </w:r>
      <w:r w:rsidR="00632A64" w:rsidRPr="00342249">
        <w:t>.</w:t>
      </w:r>
    </w:p>
    <w:p w14:paraId="16115073" w14:textId="77777777" w:rsidR="00D05AFA" w:rsidRPr="00342249" w:rsidRDefault="002F68B4" w:rsidP="00622A7F">
      <w:pPr>
        <w:numPr>
          <w:ilvl w:val="0"/>
          <w:numId w:val="24"/>
        </w:numPr>
        <w:spacing w:before="120" w:after="120" w:line="276" w:lineRule="auto"/>
        <w:ind w:left="0" w:firstLine="1080"/>
      </w:pPr>
      <w:r w:rsidRPr="00342249">
        <w:rPr>
          <w:b/>
        </w:rPr>
        <w:t xml:space="preserve">Amendment of Protected Information.  </w:t>
      </w:r>
      <w:r w:rsidRPr="00342249">
        <w:t xml:space="preserve">Within </w:t>
      </w:r>
      <w:r w:rsidR="00632A64" w:rsidRPr="00342249">
        <w:t>ten (</w:t>
      </w:r>
      <w:r w:rsidRPr="00342249">
        <w:t>10</w:t>
      </w:r>
      <w:r w:rsidR="00632A64" w:rsidRPr="00342249">
        <w:t>)</w:t>
      </w:r>
      <w:r w:rsidRPr="00342249">
        <w:t xml:space="preserve"> days of a request by CE for an amendment of Protected Information or a record about an individual contained in a Designated Record Set, BA and its agents and subcontractors shall make such Protected Information available to CE for amendment and incorporate any such amendment or other documentation to enable CE to fulfill its obligations under the Privacy Rule, including, but not limited to, 45 C.F.R Section 164.526.</w:t>
      </w:r>
      <w:r w:rsidR="00D05AFA" w:rsidRPr="00342249">
        <w:t xml:space="preserve">  </w:t>
      </w:r>
      <w:r w:rsidRPr="00342249">
        <w:t xml:space="preserve">If an individual requests an amendment of Protected </w:t>
      </w:r>
      <w:r w:rsidRPr="00342249">
        <w:lastRenderedPageBreak/>
        <w:t>Information directly from BA or its agents or subcontractors, BA must notify CE in writing within five (5) days of the request and of any approval or denial of amendment of Protected Information maintained by BA or its agents or subcontractors [45 C.F.R. Section 164.504(e)(2)(ii)(F)].</w:t>
      </w:r>
      <w:r w:rsidR="00D05AFA" w:rsidRPr="00342249">
        <w:t xml:space="preserve">  </w:t>
      </w:r>
    </w:p>
    <w:p w14:paraId="31481043" w14:textId="77777777" w:rsidR="00B015C9" w:rsidRPr="00342249" w:rsidRDefault="002F68B4" w:rsidP="00622A7F">
      <w:pPr>
        <w:numPr>
          <w:ilvl w:val="0"/>
          <w:numId w:val="24"/>
        </w:numPr>
        <w:spacing w:before="120" w:after="120" w:line="276" w:lineRule="auto"/>
        <w:ind w:left="0" w:firstLine="1080"/>
      </w:pPr>
      <w:r w:rsidRPr="00342249">
        <w:rPr>
          <w:b/>
        </w:rPr>
        <w:t xml:space="preserve">Governmental Access to Records.   </w:t>
      </w:r>
      <w:r w:rsidRPr="00342249">
        <w:t>BA shall make its internal practices, books and records relating to the use and disclosure of Protected Information available to CE and to the Secretary of the U.S. Department of Health and Human Services (the “Secretary”) for purposes of determining BA’s compliance with HIPAA [45 C.F.R. Section 164.504(e)(2)(ii)(I)].</w:t>
      </w:r>
      <w:r w:rsidR="00B015C9" w:rsidRPr="00342249">
        <w:t xml:space="preserve">  </w:t>
      </w:r>
      <w:r w:rsidRPr="00342249">
        <w:t>BA shall provide CE a copy of any Protected Information and other documents and records that BA provides to the Secretary concurrently with providing such Protected Information to the Secretary.</w:t>
      </w:r>
      <w:r w:rsidR="00B015C9" w:rsidRPr="00342249">
        <w:t xml:space="preserve"> </w:t>
      </w:r>
    </w:p>
    <w:p w14:paraId="34A4B4EE" w14:textId="77777777" w:rsidR="00B015C9" w:rsidRPr="00342249" w:rsidRDefault="002F68B4" w:rsidP="00622A7F">
      <w:pPr>
        <w:numPr>
          <w:ilvl w:val="0"/>
          <w:numId w:val="24"/>
        </w:numPr>
        <w:spacing w:before="120" w:after="120" w:line="276" w:lineRule="auto"/>
        <w:ind w:left="0" w:firstLine="1080"/>
      </w:pPr>
      <w:r w:rsidRPr="00342249">
        <w:rPr>
          <w:b/>
        </w:rPr>
        <w:t>Minimum Necessary.</w:t>
      </w:r>
      <w:r w:rsidRPr="00342249">
        <w:t xml:space="preserve">  BA, its agents and subcontractors shall request, use and disclose only the minimum amount of Protected Information necessary to accomplish the intended purpose of such use, disclosure, or request. [42 U.S.C. Section 17935(b); 45 C.F.R. Section 164.514(d)].  BA understands and agrees that the definition of “minimum necessary” is in flux and shall keep itself informed of guidance issued by the Secretary with respect to what constitutes “minimum necessary” to accomplish the intended purpose in accordance with HIPAA and HIPAA Regulations. </w:t>
      </w:r>
    </w:p>
    <w:p w14:paraId="2DBDD917" w14:textId="77777777" w:rsidR="00B015C9" w:rsidRDefault="002F68B4" w:rsidP="00622A7F">
      <w:pPr>
        <w:numPr>
          <w:ilvl w:val="0"/>
          <w:numId w:val="24"/>
        </w:numPr>
        <w:spacing w:before="120" w:after="120" w:line="276" w:lineRule="auto"/>
        <w:ind w:left="0" w:firstLine="1080"/>
      </w:pPr>
      <w:r w:rsidRPr="00342249">
        <w:rPr>
          <w:b/>
        </w:rPr>
        <w:t>Data Ownership.</w:t>
      </w:r>
      <w:r w:rsidRPr="00342249">
        <w:t xml:space="preserve">   BA acknowledges that BA has no ownership rights with respect to the Protected Information.</w:t>
      </w:r>
    </w:p>
    <w:p w14:paraId="550DD286" w14:textId="77777777" w:rsidR="00B015C9" w:rsidRPr="00342249" w:rsidRDefault="00B015C9" w:rsidP="00622A7F">
      <w:pPr>
        <w:numPr>
          <w:ilvl w:val="0"/>
          <w:numId w:val="24"/>
        </w:numPr>
        <w:spacing w:before="120" w:after="120" w:line="276" w:lineRule="auto"/>
        <w:ind w:left="0" w:firstLine="1080"/>
      </w:pPr>
      <w:r w:rsidRPr="00342249">
        <w:rPr>
          <w:b/>
        </w:rPr>
        <w:t>Notification of Breach.</w:t>
      </w:r>
      <w:r w:rsidRPr="00342249">
        <w:t xml:space="preserve">  </w:t>
      </w:r>
      <w:r w:rsidR="002F68B4" w:rsidRPr="00391597">
        <w:t>BA shall notify CE</w:t>
      </w:r>
      <w:r w:rsidRPr="00391597">
        <w:t xml:space="preserve"> </w:t>
      </w:r>
      <w:r w:rsidR="002F68B4" w:rsidRPr="00391597">
        <w:t xml:space="preserve">within </w:t>
      </w:r>
      <w:r w:rsidR="00F11AC7" w:rsidRPr="00391597">
        <w:t>5 calendar</w:t>
      </w:r>
      <w:r w:rsidR="00BE2A1A" w:rsidRPr="00391597">
        <w:t xml:space="preserve"> </w:t>
      </w:r>
      <w:r w:rsidR="00F11AC7" w:rsidRPr="00391597">
        <w:t xml:space="preserve">days </w:t>
      </w:r>
      <w:r w:rsidR="002F68B4" w:rsidRPr="00391597">
        <w:t>of any breach of Protected Information;</w:t>
      </w:r>
      <w:r w:rsidRPr="00391597">
        <w:t xml:space="preserve"> </w:t>
      </w:r>
      <w:r w:rsidR="002F68B4" w:rsidRPr="00342249">
        <w:t xml:space="preserve">any use or disclosure of Protected Information not permitted by the </w:t>
      </w:r>
      <w:r w:rsidR="00EA06C0">
        <w:t>BAA</w:t>
      </w:r>
      <w:r w:rsidR="002F68B4" w:rsidRPr="00342249">
        <w:t>; any Security Incident (except as otherwise provided below)</w:t>
      </w:r>
      <w:r w:rsidRPr="00342249">
        <w:t xml:space="preserve"> </w:t>
      </w:r>
      <w:r w:rsidR="002F68B4" w:rsidRPr="00342249">
        <w:t>related to Protected Information, and any use or disclosure of data in violation of any applicable federal or state laws by BA or its agents or subcontractors.  The notification shall include, to the extent possible, the identification of each individual who</w:t>
      </w:r>
      <w:r w:rsidR="009D0331" w:rsidRPr="00342249">
        <w:t>se</w:t>
      </w:r>
      <w:r w:rsidR="002F68B4" w:rsidRPr="00342249">
        <w:t xml:space="preserve"> unsecured Protected Information has been, or is reasonably believed by the BA to have been, accessed, acquired, used, or disclosed, as well as any other available information that CE is required to include in notification to the individual, the media, the Secretary, and any other entity under the Breach Notification Rule and any other applicable state or federal laws, including, but not limited, to 45 C.F.R. Section 164.404 through 45 C.F.R. Section 164.408, at the time of the notification required by this paragraph or promptly thereafter as information becomes available</w:t>
      </w:r>
      <w:r w:rsidR="005B0F5E" w:rsidRPr="00342249">
        <w:t>.</w:t>
      </w:r>
      <w:r w:rsidR="002F68B4" w:rsidRPr="00342249">
        <w:t xml:space="preserve">  BA shall take (i) prompt corrective action to cure any deficiencies and (ii) any action pertaining to unauthorized uses or disclosures required by applicable federal and state laws.</w:t>
      </w:r>
      <w:r w:rsidRPr="00342249">
        <w:t xml:space="preserve">  [42 U.S.C. Section 17921</w:t>
      </w:r>
      <w:r w:rsidR="00D85BE9" w:rsidRPr="00342249">
        <w:t>; 42 U.S.C. Section 17932; 45 C.F.R. 164.410</w:t>
      </w:r>
      <w:r w:rsidRPr="00342249">
        <w:t>; 45 C.F.R. Section 164.504(e)(2)(ii)(C); 45 C.F.R. Section 164.308(b)]</w:t>
      </w:r>
    </w:p>
    <w:p w14:paraId="0E5253F2" w14:textId="6DD4D4F0" w:rsidR="00B015C9" w:rsidRDefault="00B015C9" w:rsidP="00622A7F">
      <w:pPr>
        <w:numPr>
          <w:ilvl w:val="0"/>
          <w:numId w:val="24"/>
        </w:numPr>
        <w:spacing w:before="120" w:after="120" w:line="276" w:lineRule="auto"/>
        <w:ind w:left="0" w:firstLine="1080"/>
      </w:pPr>
      <w:r w:rsidRPr="00342249">
        <w:rPr>
          <w:b/>
        </w:rPr>
        <w:t>Breach Pattern or Practice by Business Associate’s Subcontractors and Agents.</w:t>
      </w:r>
      <w:r w:rsidRPr="00342249">
        <w:t xml:space="preserve">  </w:t>
      </w:r>
      <w:r w:rsidR="002F68B4" w:rsidRPr="00342249">
        <w:t xml:space="preserve">Pursuant to 42 U.S.C. Section 17934(b) and 45 C.F.R. Section 164.504(e)(1)(iii), if the BA knows of a pattern of activity or practice of a subcontractor or agent that constitutes a material breach or violation of the subcontractor or agent’s obligations under the </w:t>
      </w:r>
      <w:r w:rsidR="00F4218F">
        <w:t>Agreement</w:t>
      </w:r>
      <w:r w:rsidR="002F68B4" w:rsidRPr="00342249">
        <w:t xml:space="preserve"> or this </w:t>
      </w:r>
      <w:r w:rsidR="00EA06C0">
        <w:t>BAA</w:t>
      </w:r>
      <w:r w:rsidR="002F68B4" w:rsidRPr="00342249">
        <w:t xml:space="preserve">, the BA must take reasonable steps to cure the breach or end the violation.  If the steps are unsuccessful, the BA must terminate the contractual arrangement with its subcontractor or </w:t>
      </w:r>
      <w:r w:rsidR="002F68B4" w:rsidRPr="00342249">
        <w:lastRenderedPageBreak/>
        <w:t>agent, if feasible.  BA shall provide written notice to CE of any pattern of activity or practice of a subcontractor or agent that BA believes constitutes a material breach or violation of the subcontractor or agent’s obligations under</w:t>
      </w:r>
      <w:r w:rsidR="007E7A02" w:rsidRPr="00342249">
        <w:t xml:space="preserve"> the Contract or</w:t>
      </w:r>
      <w:r w:rsidR="002F68B4" w:rsidRPr="00342249">
        <w:t xml:space="preserve"> this </w:t>
      </w:r>
      <w:r w:rsidR="00EA06C0">
        <w:t>BAA</w:t>
      </w:r>
      <w:r w:rsidR="005F0EF6" w:rsidRPr="00342249">
        <w:t xml:space="preserve"> </w:t>
      </w:r>
      <w:r w:rsidR="002F68B4" w:rsidRPr="00342249">
        <w:t xml:space="preserve">within five </w:t>
      </w:r>
      <w:r w:rsidR="009D0331" w:rsidRPr="00342249">
        <w:t xml:space="preserve">(5) calendar </w:t>
      </w:r>
      <w:r w:rsidR="002F68B4" w:rsidRPr="00342249">
        <w:t>days of discovery and shall meet with CE to discuss and attempt to resolve the problem as one of the reasonable steps to cure the breach or end the violation.</w:t>
      </w:r>
    </w:p>
    <w:p w14:paraId="35038249" w14:textId="77777777" w:rsidR="00B015C9" w:rsidRPr="00342249" w:rsidRDefault="00B015C9" w:rsidP="00622A7F">
      <w:pPr>
        <w:numPr>
          <w:ilvl w:val="0"/>
          <w:numId w:val="22"/>
        </w:numPr>
        <w:spacing w:before="120" w:after="120" w:line="276" w:lineRule="auto"/>
        <w:ind w:left="0" w:firstLine="720"/>
      </w:pPr>
      <w:r w:rsidRPr="00342249">
        <w:rPr>
          <w:b/>
        </w:rPr>
        <w:t>Termination</w:t>
      </w:r>
      <w:r w:rsidR="00465BAE" w:rsidRPr="00342249">
        <w:rPr>
          <w:b/>
        </w:rPr>
        <w:t>.</w:t>
      </w:r>
    </w:p>
    <w:p w14:paraId="62A9E869" w14:textId="5DC7A081" w:rsidR="00B015C9" w:rsidRPr="00342249" w:rsidRDefault="002F68B4" w:rsidP="00622A7F">
      <w:pPr>
        <w:numPr>
          <w:ilvl w:val="0"/>
          <w:numId w:val="25"/>
        </w:numPr>
        <w:spacing w:before="120" w:after="120" w:line="276" w:lineRule="auto"/>
        <w:ind w:left="0" w:firstLine="1080"/>
      </w:pPr>
      <w:r w:rsidRPr="00342249">
        <w:rPr>
          <w:b/>
        </w:rPr>
        <w:t xml:space="preserve">Material Breach.  </w:t>
      </w:r>
      <w:r w:rsidRPr="00342249">
        <w:t xml:space="preserve">A breach by BA of any provision of this </w:t>
      </w:r>
      <w:r w:rsidR="00EA06C0">
        <w:t>BAA</w:t>
      </w:r>
      <w:r w:rsidRPr="00342249">
        <w:t xml:space="preserve">, as determined by CE, shall constitute a material breach of </w:t>
      </w:r>
      <w:r w:rsidR="00B015C9" w:rsidRPr="00342249">
        <w:t xml:space="preserve">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and shall provide grounds for immediate termination of the </w:t>
      </w:r>
      <w:r w:rsidR="00F4218F">
        <w:t>Agreement</w:t>
      </w:r>
      <w:r w:rsidR="00875CEA" w:rsidRPr="00342249">
        <w:t xml:space="preserve"> </w:t>
      </w:r>
      <w:r w:rsidR="007E7A02" w:rsidRPr="00342249">
        <w:t xml:space="preserve">and this </w:t>
      </w:r>
      <w:r w:rsidR="00EA06C0">
        <w:t>BAA</w:t>
      </w:r>
      <w:r w:rsidRPr="00342249">
        <w:t xml:space="preserve">, any provision in the </w:t>
      </w:r>
      <w:r w:rsidR="00F4218F">
        <w:t>AGREEMENT</w:t>
      </w:r>
      <w:r w:rsidRPr="00342249">
        <w:t xml:space="preserve"> to the contrary notwithstanding. [45 C.F.R. Section 164.504(e)(2)(iii)</w:t>
      </w:r>
      <w:r w:rsidR="00CE3C37">
        <w:t>.</w:t>
      </w:r>
      <w:r w:rsidRPr="00342249">
        <w:t>]</w:t>
      </w:r>
    </w:p>
    <w:p w14:paraId="2B45DF55" w14:textId="61D26736" w:rsidR="00B015C9" w:rsidRPr="00342249" w:rsidRDefault="002F68B4" w:rsidP="00622A7F">
      <w:pPr>
        <w:numPr>
          <w:ilvl w:val="0"/>
          <w:numId w:val="25"/>
        </w:numPr>
        <w:spacing w:before="120" w:after="120" w:line="276" w:lineRule="auto"/>
        <w:ind w:left="0" w:firstLine="1080"/>
      </w:pPr>
      <w:r w:rsidRPr="00342249">
        <w:rPr>
          <w:b/>
        </w:rPr>
        <w:t>Judicial or Administrative Proceedings.</w:t>
      </w:r>
      <w:r w:rsidRPr="00342249">
        <w:t xml:space="preserve">  CE may terminate the </w:t>
      </w:r>
      <w:r w:rsidR="00F4218F">
        <w:t>Agreement</w:t>
      </w:r>
      <w:r w:rsidR="00875CEA" w:rsidRPr="00342249">
        <w:t xml:space="preserve"> </w:t>
      </w:r>
      <w:r w:rsidR="007E7A02" w:rsidRPr="00342249">
        <w:t xml:space="preserve">and this </w:t>
      </w:r>
      <w:r w:rsidR="00EA06C0">
        <w:t>BAA</w:t>
      </w:r>
      <w:r w:rsidRPr="00342249">
        <w:t>, effective immediately, if (i) BA is named as defendant in a criminal proceeding for a violation of HIPAA, the HITECH Act, the HIPAA Regulations or other security or privacy laws or (ii) a finding or stipulation that the BA has violated any standard or requirement of HIPAA, the HITECH Act, the HIPAA Regulations or other security or privacy laws is made in any administrative or civil proceeding in which the party has been joined.</w:t>
      </w:r>
    </w:p>
    <w:p w14:paraId="32959BE4" w14:textId="66E49E7D" w:rsidR="00B015C9" w:rsidRPr="00342249" w:rsidRDefault="002F68B4" w:rsidP="00622A7F">
      <w:pPr>
        <w:numPr>
          <w:ilvl w:val="0"/>
          <w:numId w:val="25"/>
        </w:numPr>
        <w:spacing w:before="120" w:after="120" w:line="276" w:lineRule="auto"/>
        <w:ind w:left="0" w:firstLine="1080"/>
      </w:pPr>
      <w:r w:rsidRPr="00342249">
        <w:rPr>
          <w:b/>
        </w:rPr>
        <w:t>Effect of Termination.</w:t>
      </w:r>
      <w:r w:rsidRPr="00342249">
        <w:t xml:space="preserve">   Upon termination of the </w:t>
      </w:r>
      <w:r w:rsidR="00F4218F">
        <w:t>Agreement</w:t>
      </w:r>
      <w:r w:rsidR="00875CEA" w:rsidRPr="00342249">
        <w:t xml:space="preserve"> </w:t>
      </w:r>
      <w:r w:rsidR="007E7A02" w:rsidRPr="00342249">
        <w:t xml:space="preserve">and this </w:t>
      </w:r>
      <w:r w:rsidR="00EA06C0">
        <w:t>BAA</w:t>
      </w:r>
      <w:r w:rsidR="007E7A02" w:rsidRPr="00342249">
        <w:t xml:space="preserve"> </w:t>
      </w:r>
      <w:r w:rsidRPr="00342249">
        <w:t xml:space="preserve">for any reason, BA shall, at the option of CE, return or destroy all Protected Information that BA and its agents and subcontractors still maintain in any form, and shall retain no copies of such Protected Information.  If return or destruction is not feasible, as determined by CE, BA shall continue to extend the protections and satisfy the obligations of Section 2 of this </w:t>
      </w:r>
      <w:r w:rsidR="00EA06C0">
        <w:t>BAA</w:t>
      </w:r>
      <w:r w:rsidRPr="00342249">
        <w:t xml:space="preserve"> to such information, and limit further use and disclosure of such PHI to those purposes that make the return or destruction of the information infeasible [45 C.F.R. Section 164.504(e)(2)(ii)(J)].  If CE elects destruction of the PHI, BA shall certify in writing to CE that such PHI has been destroyed in accordance with the Secretary’s guidance regarding proper destruction of PHI.</w:t>
      </w:r>
    </w:p>
    <w:p w14:paraId="308A55C4" w14:textId="77777777" w:rsidR="00B34B0D" w:rsidRPr="00342249" w:rsidRDefault="002F68B4" w:rsidP="00622A7F">
      <w:pPr>
        <w:numPr>
          <w:ilvl w:val="0"/>
          <w:numId w:val="25"/>
        </w:numPr>
        <w:spacing w:before="120" w:after="120" w:line="276" w:lineRule="auto"/>
        <w:ind w:left="0" w:firstLine="1080"/>
      </w:pPr>
      <w:r w:rsidRPr="00342249">
        <w:rPr>
          <w:b/>
        </w:rPr>
        <w:t>Civil and Criminal Penalties.</w:t>
      </w:r>
      <w:r w:rsidRPr="00342249">
        <w:t xml:space="preserve">  BA understands and agrees that it is subject to civil or criminal penalties applicable to BA for unauthorized use, access or disclosure or Protected Information in accordance with the HIPAA Regulations and the HITECH Act including, but not limited to, 42 U.S.C. 17934 (c).  </w:t>
      </w:r>
    </w:p>
    <w:p w14:paraId="4609152C" w14:textId="36A626AF" w:rsidR="00AA63AD" w:rsidRDefault="002F68B4" w:rsidP="00622A7F">
      <w:pPr>
        <w:numPr>
          <w:ilvl w:val="0"/>
          <w:numId w:val="25"/>
        </w:numPr>
        <w:spacing w:before="120" w:after="120" w:line="276" w:lineRule="auto"/>
        <w:ind w:left="0" w:firstLine="1080"/>
      </w:pPr>
      <w:r w:rsidRPr="00342249">
        <w:rPr>
          <w:b/>
        </w:rPr>
        <w:t>Disclaimer.</w:t>
      </w:r>
      <w:r w:rsidRPr="00342249">
        <w:t xml:space="preserve">  CE makes no warranty or representation that compliance by BA with this </w:t>
      </w:r>
      <w:r w:rsidR="00EA06C0">
        <w:t>BAA</w:t>
      </w:r>
      <w:r w:rsidRPr="00342249">
        <w:t xml:space="preserve">, HIPAA, the HITECH Act, or the HIPAA Regulations or corresponding California law provisions will be adequate or satisfactory for BA’s own purposes.  BA is solely responsible for all decisions made by BA regarding the safeguarding of PHI.  </w:t>
      </w:r>
    </w:p>
    <w:p w14:paraId="657E1212" w14:textId="77777777" w:rsidR="00B015C9" w:rsidRPr="00342249" w:rsidRDefault="002F68B4" w:rsidP="00622A7F">
      <w:pPr>
        <w:numPr>
          <w:ilvl w:val="0"/>
          <w:numId w:val="22"/>
        </w:numPr>
        <w:spacing w:before="120" w:after="120" w:line="276" w:lineRule="auto"/>
        <w:ind w:left="0" w:firstLine="720"/>
      </w:pPr>
      <w:r w:rsidRPr="00342249">
        <w:rPr>
          <w:b/>
        </w:rPr>
        <w:t>Amendment to Comply with Law.</w:t>
      </w:r>
    </w:p>
    <w:p w14:paraId="30883B9E" w14:textId="38731636" w:rsidR="00B015C9" w:rsidRDefault="002F68B4" w:rsidP="00622A7F">
      <w:pPr>
        <w:spacing w:before="120" w:after="120" w:line="276" w:lineRule="auto"/>
        <w:ind w:firstLine="720"/>
      </w:pPr>
      <w:r w:rsidRPr="00342249">
        <w:t xml:space="preserve">The parties acknowledge that state and federal laws relating to data security and privacy are rapidly evolving and that amendment of the </w:t>
      </w:r>
      <w:r w:rsidR="00F4218F">
        <w:t>Agreement</w:t>
      </w:r>
      <w:r w:rsidR="00875CEA" w:rsidRPr="00342249">
        <w:t xml:space="preserve"> </w:t>
      </w:r>
      <w:r w:rsidR="000F1071" w:rsidRPr="00342249">
        <w:t>or this</w:t>
      </w:r>
      <w:r w:rsidR="00BE2A1A" w:rsidRPr="00342249">
        <w:t xml:space="preserve"> </w:t>
      </w:r>
      <w:r w:rsidR="00EA06C0">
        <w:t>BAA</w:t>
      </w:r>
      <w:r w:rsidRPr="00342249">
        <w:t xml:space="preserve"> may be required to provide for procedures to ensure compliance with such developments.  The parties specifically agree to take such action as is necessary to implement the standards and requirements of HIPAA, the HITECH Act, the HIPAA regulations and other applicable state or federal laws relating to the </w:t>
      </w:r>
      <w:r w:rsidRPr="00342249">
        <w:lastRenderedPageBreak/>
        <w:t xml:space="preserve">security or confidentiality of PHI.  The parties understand and agree that CE must receive satisfactory written assurance from BA that BA will adequately safeguard all Protected Information.  Upon the request of either party, the other party agrees to promptly enter into negotiations concerning the terms of an amendment to this </w:t>
      </w:r>
      <w:r w:rsidR="00EA06C0">
        <w:t>BAA</w:t>
      </w:r>
      <w:r w:rsidRPr="00342249">
        <w:t xml:space="preserve"> embodying written assurances consistent with the </w:t>
      </w:r>
      <w:r w:rsidR="00391597">
        <w:t xml:space="preserve">updated </w:t>
      </w:r>
      <w:r w:rsidRPr="00342249">
        <w:t xml:space="preserve">standards and requirements of HIPAA, the HITECH Act, the HIPAA regulations or other applicable state or federal laws.  CE may terminate the </w:t>
      </w:r>
      <w:r w:rsidR="00F4218F">
        <w:t>Agreement</w:t>
      </w:r>
      <w:r w:rsidRPr="00342249">
        <w:t xml:space="preserve"> upon thirty (30) days written notice in the event (i) BA does not promptly enter into negotiations to amend the </w:t>
      </w:r>
      <w:r w:rsidR="00F4218F">
        <w:t>Agreement</w:t>
      </w:r>
      <w:r w:rsidR="00875CEA" w:rsidRPr="00342249">
        <w:t xml:space="preserve"> </w:t>
      </w:r>
      <w:r w:rsidR="000F1071" w:rsidRPr="00342249">
        <w:t xml:space="preserve">or this </w:t>
      </w:r>
      <w:r w:rsidR="00EA06C0">
        <w:t>BAA</w:t>
      </w:r>
      <w:r w:rsidRPr="00342249">
        <w:t xml:space="preserve"> when requested by CE pursuant to this section or (ii) BA does not enter into an amendment to the </w:t>
      </w:r>
      <w:r w:rsidR="00F4218F">
        <w:t>Agreement</w:t>
      </w:r>
      <w:r w:rsidR="000F1071" w:rsidRPr="00342249">
        <w:t xml:space="preserve"> or this </w:t>
      </w:r>
      <w:r w:rsidR="00EA06C0">
        <w:t>BAA</w:t>
      </w:r>
      <w:r w:rsidRPr="00342249">
        <w:t xml:space="preserve"> providing assurances regarding the safeguarding of PHI that CE, in its sole discretion, </w:t>
      </w:r>
      <w:r w:rsidR="00560DE0">
        <w:t xml:space="preserve">deems sufficient to satisfy the </w:t>
      </w:r>
      <w:r w:rsidRPr="00342249">
        <w:t>standards and requirements of applicable laws.</w:t>
      </w:r>
      <w:r w:rsidR="00CF74E0" w:rsidRPr="00342249">
        <w:t xml:space="preserve">  </w:t>
      </w:r>
    </w:p>
    <w:p w14:paraId="7563F8A2" w14:textId="77777777" w:rsidR="00465BAE" w:rsidRPr="00342249" w:rsidRDefault="002F68B4" w:rsidP="00622A7F">
      <w:pPr>
        <w:numPr>
          <w:ilvl w:val="0"/>
          <w:numId w:val="22"/>
        </w:numPr>
        <w:spacing w:before="120" w:after="120" w:line="276" w:lineRule="auto"/>
        <w:ind w:left="0" w:firstLine="720"/>
      </w:pPr>
      <w:r w:rsidRPr="00342249">
        <w:rPr>
          <w:b/>
        </w:rPr>
        <w:t>Reimbursement for Fines or Penalties</w:t>
      </w:r>
      <w:r w:rsidR="00465BAE" w:rsidRPr="00342249">
        <w:rPr>
          <w:b/>
        </w:rPr>
        <w:t>.</w:t>
      </w:r>
    </w:p>
    <w:p w14:paraId="17464FB2" w14:textId="77777777" w:rsidR="00B015C9" w:rsidRPr="00342249" w:rsidRDefault="002F68B4" w:rsidP="00622A7F">
      <w:pPr>
        <w:spacing w:before="120" w:after="120" w:line="276" w:lineRule="auto"/>
        <w:ind w:firstLine="720"/>
      </w:pPr>
      <w:r w:rsidRPr="00342249">
        <w:t>In the event that CE pays a fine to a state or federal regulatory agency, and/or is assessed civil penalties or damages through private rights of action, based on an impermissible use or disclosure of PHI by BA or its subcontractors or agents, then BA shall reimburse CE in the amount of such fine or penalties or damages within thirty (30) calendar days</w:t>
      </w:r>
      <w:r w:rsidR="001D4A66">
        <w:t xml:space="preserve"> from City’s written notice to BA of such fines, penalties or damages</w:t>
      </w:r>
      <w:r w:rsidRPr="00342249">
        <w:t>.</w:t>
      </w:r>
      <w:r w:rsidR="00B015C9" w:rsidRPr="00342249">
        <w:t xml:space="preserve">  </w:t>
      </w:r>
    </w:p>
    <w:p w14:paraId="73577905" w14:textId="77777777" w:rsidR="008A7D1A" w:rsidRPr="00342249" w:rsidRDefault="008A7D1A" w:rsidP="00E12014">
      <w:pPr>
        <w:spacing w:line="240" w:lineRule="auto"/>
        <w:ind w:firstLine="720"/>
      </w:pPr>
    </w:p>
    <w:sectPr w:rsidR="008A7D1A" w:rsidRPr="00342249" w:rsidSect="00516FB3">
      <w:footerReference w:type="first" r:id="rId14"/>
      <w:pgSz w:w="12240" w:h="15840"/>
      <w:pgMar w:top="1260" w:right="1440" w:bottom="900" w:left="1440" w:header="36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0BDA2" w14:textId="77777777" w:rsidR="0049259E" w:rsidRDefault="0049259E" w:rsidP="006641B0">
      <w:pPr>
        <w:spacing w:line="240" w:lineRule="auto"/>
      </w:pPr>
      <w:r>
        <w:separator/>
      </w:r>
    </w:p>
  </w:endnote>
  <w:endnote w:type="continuationSeparator" w:id="0">
    <w:p w14:paraId="2D26ECF4" w14:textId="77777777" w:rsidR="0049259E" w:rsidRDefault="0049259E" w:rsidP="00664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7B00" w14:textId="77777777" w:rsidR="00532393" w:rsidRDefault="00532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98791"/>
      <w:docPartObj>
        <w:docPartGallery w:val="Page Numbers (Bottom of Page)"/>
        <w:docPartUnique/>
      </w:docPartObj>
    </w:sdtPr>
    <w:sdtEndPr>
      <w:rPr>
        <w:color w:val="7F7F7F" w:themeColor="background1" w:themeShade="7F"/>
        <w:spacing w:val="60"/>
      </w:rPr>
    </w:sdtEndPr>
    <w:sdtContent>
      <w:p w14:paraId="11B2E44D" w14:textId="77777777" w:rsidR="005164D7" w:rsidRDefault="005164D7" w:rsidP="00315FE0">
        <w:pPr>
          <w:pStyle w:val="Footer"/>
          <w:tabs>
            <w:tab w:val="clear" w:pos="4320"/>
            <w:tab w:val="clear" w:pos="8640"/>
            <w:tab w:val="right" w:pos="9270"/>
          </w:tabs>
        </w:pPr>
      </w:p>
      <w:p w14:paraId="215A896A" w14:textId="2A6782C2" w:rsidR="00315FE0" w:rsidRPr="00315FE0" w:rsidRDefault="005164D7" w:rsidP="00315FE0">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516FB3">
          <w:rPr>
            <w:b/>
            <w:bCs/>
          </w:rPr>
          <w:t>8</w:t>
        </w:r>
        <w:r w:rsidR="00315FE0">
          <w:rPr>
            <w:color w:val="7F7F7F" w:themeColor="background1" w:themeShade="7F"/>
            <w:spacing w:val="60"/>
          </w:rPr>
          <w:tab/>
        </w:r>
        <w:r w:rsidR="00315FE0" w:rsidRPr="00315FE0">
          <w:rPr>
            <w:sz w:val="18"/>
            <w:szCs w:val="18"/>
          </w:rPr>
          <w:t xml:space="preserve">BAA </w:t>
        </w:r>
        <w:r w:rsidR="00C75407">
          <w:rPr>
            <w:sz w:val="18"/>
            <w:szCs w:val="18"/>
          </w:rPr>
          <w:t>version</w:t>
        </w:r>
        <w:r w:rsidR="00C16D66">
          <w:rPr>
            <w:sz w:val="18"/>
            <w:szCs w:val="18"/>
          </w:rPr>
          <w:t>- March 2017</w:t>
        </w:r>
      </w:p>
      <w:p w14:paraId="295679B5" w14:textId="77777777" w:rsidR="00315FE0" w:rsidRDefault="000C1084">
        <w:pPr>
          <w:pStyle w:val="Footer"/>
          <w:pBdr>
            <w:top w:val="single" w:sz="4" w:space="1" w:color="D9D9D9" w:themeColor="background1" w:themeShade="D9"/>
          </w:pBdr>
          <w:rPr>
            <w:b/>
            <w:bCs/>
          </w:rPr>
        </w:pPr>
      </w:p>
    </w:sdtContent>
  </w:sdt>
  <w:p w14:paraId="7587D231" w14:textId="77777777" w:rsidR="006060D9" w:rsidRPr="00315FE0" w:rsidRDefault="006060D9" w:rsidP="00315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292C8" w14:textId="1E5B92BA" w:rsidR="005164D7" w:rsidRPr="00315FE0" w:rsidRDefault="005164D7" w:rsidP="005164D7">
    <w:pPr>
      <w:pStyle w:val="Footer"/>
      <w:tabs>
        <w:tab w:val="clear" w:pos="4320"/>
        <w:tab w:val="clear" w:pos="8640"/>
        <w:tab w:val="right" w:pos="9270"/>
      </w:tabs>
      <w:rPr>
        <w:sz w:val="18"/>
        <w:szCs w:val="18"/>
      </w:rPr>
    </w:pPr>
    <w:r>
      <w:t xml:space="preserve">                                                             </w:t>
    </w:r>
    <w:r>
      <w:rPr>
        <w:color w:val="7F7F7F" w:themeColor="background1" w:themeShade="7F"/>
        <w:spacing w:val="60"/>
      </w:rPr>
      <w:tab/>
    </w:r>
  </w:p>
  <w:p w14:paraId="7A8DE002" w14:textId="77777777" w:rsidR="005164D7" w:rsidRDefault="005164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AAFA" w14:textId="073E6771" w:rsidR="008F69EE" w:rsidRPr="00315FE0" w:rsidRDefault="008F69EE" w:rsidP="005164D7">
    <w:pPr>
      <w:pStyle w:val="Footer"/>
      <w:tabs>
        <w:tab w:val="clear" w:pos="4320"/>
        <w:tab w:val="clear" w:pos="8640"/>
        <w:tab w:val="right" w:pos="9270"/>
      </w:tabs>
      <w:rPr>
        <w:sz w:val="18"/>
        <w:szCs w:val="18"/>
      </w:rPr>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t>8</w:t>
    </w:r>
    <w:r>
      <w:rPr>
        <w:color w:val="7F7F7F" w:themeColor="background1" w:themeShade="7F"/>
        <w:spacing w:val="60"/>
      </w:rPr>
      <w:tab/>
    </w:r>
    <w:r w:rsidRPr="00315FE0">
      <w:rPr>
        <w:sz w:val="18"/>
        <w:szCs w:val="18"/>
      </w:rPr>
      <w:t xml:space="preserve">BAA </w:t>
    </w:r>
    <w:r>
      <w:rPr>
        <w:sz w:val="18"/>
        <w:szCs w:val="18"/>
      </w:rPr>
      <w:t>version- March 2017</w:t>
    </w:r>
  </w:p>
  <w:p w14:paraId="5359E434" w14:textId="77777777" w:rsidR="008F69EE" w:rsidRDefault="008F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9A63F" w14:textId="77777777" w:rsidR="0049259E" w:rsidRDefault="0049259E" w:rsidP="006641B0">
      <w:pPr>
        <w:spacing w:line="240" w:lineRule="auto"/>
      </w:pPr>
      <w:r>
        <w:separator/>
      </w:r>
    </w:p>
  </w:footnote>
  <w:footnote w:type="continuationSeparator" w:id="0">
    <w:p w14:paraId="485A87EF" w14:textId="77777777" w:rsidR="0049259E" w:rsidRDefault="0049259E" w:rsidP="006641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F0F5" w14:textId="77777777" w:rsidR="00532393" w:rsidRDefault="00532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38D5" w14:textId="77777777" w:rsidR="005B0F5E" w:rsidRDefault="005B0F5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9"/>
      <w:gridCol w:w="4821"/>
    </w:tblGrid>
    <w:tr w:rsidR="005B0F5E" w14:paraId="03CF3796" w14:textId="77777777" w:rsidTr="00517DDE">
      <w:trPr>
        <w:trHeight w:val="272"/>
      </w:trPr>
      <w:tc>
        <w:tcPr>
          <w:tcW w:w="1649" w:type="dxa"/>
          <w:shd w:val="clear" w:color="auto" w:fill="auto"/>
        </w:tcPr>
        <w:p w14:paraId="6DDE114D" w14:textId="653278A1" w:rsidR="005B0F5E" w:rsidRDefault="005B0F5E" w:rsidP="005B0F5E">
          <w:pPr>
            <w:pStyle w:val="Header"/>
            <w:spacing w:line="240" w:lineRule="auto"/>
          </w:pPr>
        </w:p>
      </w:tc>
      <w:tc>
        <w:tcPr>
          <w:tcW w:w="4821" w:type="dxa"/>
          <w:shd w:val="clear" w:color="auto" w:fill="auto"/>
        </w:tcPr>
        <w:p w14:paraId="2B1C9D67" w14:textId="21AD600F" w:rsidR="005B0F5E" w:rsidRDefault="005B0F5E" w:rsidP="001929DD">
          <w:pPr>
            <w:pStyle w:val="Header"/>
            <w:spacing w:line="276" w:lineRule="auto"/>
          </w:pPr>
        </w:p>
      </w:tc>
    </w:tr>
  </w:tbl>
  <w:p w14:paraId="3F942DB0" w14:textId="77777777" w:rsidR="00D64BBB" w:rsidRDefault="00D64B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052632"/>
      <w:docPartObj>
        <w:docPartGallery w:val="Watermarks"/>
        <w:docPartUnique/>
      </w:docPartObj>
    </w:sdtPr>
    <w:sdtEndPr/>
    <w:sdtContent>
      <w:p w14:paraId="5CF38FF0" w14:textId="207A5EAA" w:rsidR="00990979" w:rsidRDefault="000C1084">
        <w:pPr>
          <w:pStyle w:val="Header"/>
        </w:pPr>
        <w:r>
          <w:rPr>
            <w:noProof/>
          </w:rPr>
          <w:pict w14:anchorId="49BD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7270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1864AB6"/>
    <w:lvl w:ilvl="0">
      <w:start w:val="1"/>
      <w:numFmt w:val="none"/>
      <w:pStyle w:val="Heading1"/>
      <w:suff w:val="nothing"/>
      <w:lvlText w:val=""/>
      <w:lvlJc w:val="center"/>
      <w:pPr>
        <w:ind w:left="0" w:firstLine="0"/>
      </w:pPr>
    </w:lvl>
    <w:lvl w:ilvl="1">
      <w:start w:val="1"/>
      <w:numFmt w:val="upperRoman"/>
      <w:pStyle w:val="Heading2"/>
      <w:lvlText w:val="%2."/>
      <w:lvlJc w:val="left"/>
      <w:pPr>
        <w:tabs>
          <w:tab w:val="num" w:pos="720"/>
        </w:tabs>
        <w:ind w:left="720" w:hanging="720"/>
      </w:pPr>
      <w:rPr>
        <w:rFonts w:ascii="Times New Roman" w:hAnsi="Times New Roman" w:hint="default"/>
        <w:b/>
        <w:i w:val="0"/>
        <w:sz w:val="24"/>
      </w:rPr>
    </w:lvl>
    <w:lvl w:ilvl="2">
      <w:start w:val="1"/>
      <w:numFmt w:val="upperLetter"/>
      <w:pStyle w:val="Heading3"/>
      <w:lvlText w:val="%3."/>
      <w:lvlJc w:val="left"/>
      <w:pPr>
        <w:tabs>
          <w:tab w:val="num" w:pos="1440"/>
        </w:tabs>
        <w:ind w:left="1440" w:hanging="720"/>
      </w:pPr>
      <w:rPr>
        <w:rFonts w:ascii="Times New Roman" w:hAnsi="Times New Roman" w:hint="default"/>
        <w:b/>
        <w:i w:val="0"/>
        <w:sz w:val="24"/>
      </w:rPr>
    </w:lvl>
    <w:lvl w:ilvl="3">
      <w:start w:val="1"/>
      <w:numFmt w:val="decimal"/>
      <w:pStyle w:val="Heading4"/>
      <w:lvlText w:val="%4."/>
      <w:lvlJc w:val="left"/>
      <w:pPr>
        <w:tabs>
          <w:tab w:val="num" w:pos="2160"/>
        </w:tabs>
        <w:ind w:left="2160" w:hanging="720"/>
      </w:pPr>
      <w:rPr>
        <w:rFonts w:ascii="Times New Roman" w:hAnsi="Times New Roman" w:hint="default"/>
        <w:b/>
        <w:i w:val="0"/>
        <w:sz w:val="24"/>
      </w:rPr>
    </w:lvl>
    <w:lvl w:ilvl="4">
      <w:start w:val="1"/>
      <w:numFmt w:val="lowerLetter"/>
      <w:pStyle w:val="Heading5"/>
      <w:lvlText w:val="%5."/>
      <w:lvlJc w:val="left"/>
      <w:pPr>
        <w:tabs>
          <w:tab w:val="num" w:pos="2880"/>
        </w:tabs>
        <w:ind w:left="2880" w:hanging="720"/>
      </w:pPr>
      <w:rPr>
        <w:rFonts w:ascii="Times New Roman" w:hAnsi="Times New Roman" w:hint="default"/>
        <w:b/>
        <w:i w:val="0"/>
        <w:sz w:val="24"/>
      </w:rPr>
    </w:lvl>
    <w:lvl w:ilvl="5">
      <w:start w:val="1"/>
      <w:numFmt w:val="lowerRoman"/>
      <w:pStyle w:val="Heading6"/>
      <w:lvlText w:val="%6."/>
      <w:lvlJc w:val="left"/>
      <w:pPr>
        <w:tabs>
          <w:tab w:val="num" w:pos="3600"/>
        </w:tabs>
        <w:ind w:left="3600" w:hanging="720"/>
      </w:pPr>
      <w:rPr>
        <w:rFonts w:ascii="Times New Roman" w:hAnsi="Times New Roman" w:hint="default"/>
        <w:b/>
        <w:i w:val="0"/>
        <w:sz w:val="24"/>
      </w:rPr>
    </w:lvl>
    <w:lvl w:ilvl="6">
      <w:start w:val="1"/>
      <w:numFmt w:val="decimal"/>
      <w:pStyle w:val="Heading7"/>
      <w:lvlText w:val="(%7)"/>
      <w:lvlJc w:val="left"/>
      <w:pPr>
        <w:tabs>
          <w:tab w:val="num" w:pos="4320"/>
        </w:tabs>
        <w:ind w:left="4320" w:hanging="720"/>
      </w:pPr>
      <w:rPr>
        <w:rFonts w:ascii="Times New Roman" w:hAnsi="Times New Roman" w:hint="default"/>
        <w:b/>
        <w:i w:val="0"/>
        <w:sz w:val="24"/>
      </w:rPr>
    </w:lvl>
    <w:lvl w:ilvl="7">
      <w:start w:val="1"/>
      <w:numFmt w:val="lowerLetter"/>
      <w:pStyle w:val="Heading8"/>
      <w:lvlText w:val="(%8)"/>
      <w:lvlJc w:val="left"/>
      <w:pPr>
        <w:tabs>
          <w:tab w:val="num" w:pos="5040"/>
        </w:tabs>
        <w:ind w:left="5040" w:hanging="720"/>
      </w:pPr>
      <w:rPr>
        <w:rFonts w:ascii="Times New Roman" w:hAnsi="Times New Roman" w:hint="default"/>
        <w:b/>
        <w:i w:val="0"/>
        <w:sz w:val="24"/>
      </w:rPr>
    </w:lvl>
    <w:lvl w:ilvl="8">
      <w:start w:val="1"/>
      <w:numFmt w:val="lowerRoman"/>
      <w:pStyle w:val="Heading9"/>
      <w:lvlText w:val="(%9)"/>
      <w:lvlJc w:val="left"/>
      <w:pPr>
        <w:tabs>
          <w:tab w:val="num" w:pos="5760"/>
        </w:tabs>
        <w:ind w:left="5760" w:hanging="720"/>
      </w:pPr>
      <w:rPr>
        <w:rFonts w:ascii="Times New Roman" w:hAnsi="Times New Roman" w:hint="default"/>
        <w:b/>
        <w:i w:val="0"/>
        <w:sz w:val="24"/>
      </w:rPr>
    </w:lvl>
  </w:abstractNum>
  <w:abstractNum w:abstractNumId="1" w15:restartNumberingAfterBreak="0">
    <w:nsid w:val="200C1FF4"/>
    <w:multiLevelType w:val="hybridMultilevel"/>
    <w:tmpl w:val="CE6C8D14"/>
    <w:lvl w:ilvl="0" w:tplc="C0446E4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30299"/>
    <w:multiLevelType w:val="hybridMultilevel"/>
    <w:tmpl w:val="94F6208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30E040DB"/>
    <w:multiLevelType w:val="hybridMultilevel"/>
    <w:tmpl w:val="8966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071FD"/>
    <w:multiLevelType w:val="hybridMultilevel"/>
    <w:tmpl w:val="336042F2"/>
    <w:lvl w:ilvl="0" w:tplc="1DCA27B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3F5F50"/>
    <w:multiLevelType w:val="hybridMultilevel"/>
    <w:tmpl w:val="A2E81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126AD"/>
    <w:multiLevelType w:val="hybridMultilevel"/>
    <w:tmpl w:val="1EB460AC"/>
    <w:lvl w:ilvl="0" w:tplc="36FCB0A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B963757"/>
    <w:multiLevelType w:val="singleLevel"/>
    <w:tmpl w:val="640E0B14"/>
    <w:lvl w:ilvl="0">
      <w:start w:val="1"/>
      <w:numFmt w:val="upperLetter"/>
      <w:pStyle w:val="RecitalNumbering"/>
      <w:lvlText w:val="%1."/>
      <w:lvlJc w:val="left"/>
      <w:pPr>
        <w:tabs>
          <w:tab w:val="num" w:pos="1080"/>
        </w:tabs>
        <w:ind w:left="0" w:firstLine="720"/>
      </w:pPr>
      <w:rPr>
        <w:b/>
        <w:i w:val="0"/>
      </w:rPr>
    </w:lvl>
  </w:abstractNum>
  <w:abstractNum w:abstractNumId="8" w15:restartNumberingAfterBreak="0">
    <w:nsid w:val="7A126077"/>
    <w:multiLevelType w:val="hybridMultilevel"/>
    <w:tmpl w:val="BA8E7798"/>
    <w:lvl w:ilvl="0" w:tplc="1B90B5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BDB54E5"/>
    <w:multiLevelType w:val="hybridMultilevel"/>
    <w:tmpl w:val="FBD24566"/>
    <w:lvl w:ilvl="0" w:tplc="C880499C">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7"/>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7"/>
  </w:num>
  <w:num w:numId="21">
    <w:abstractNumId w:val="8"/>
  </w:num>
  <w:num w:numId="22">
    <w:abstractNumId w:val="1"/>
  </w:num>
  <w:num w:numId="23">
    <w:abstractNumId w:val="6"/>
  </w:num>
  <w:num w:numId="24">
    <w:abstractNumId w:val="9"/>
  </w:num>
  <w:num w:numId="25">
    <w:abstractNumId w:val="4"/>
  </w:num>
  <w:num w:numId="26">
    <w:abstractNumId w:val="5"/>
  </w:num>
  <w:num w:numId="27">
    <w:abstractNumId w:val="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zqwL2vglydLenBDr+k8Svfe10XRcxU7fL7aaL6/DjxvMsjW54LBAvHDds2gMHcawg0NrVCjPs5aLtHWYt77+2w==" w:salt="M5y/fLzAkWs2qpYwhT+vIw=="/>
  <w:defaultTabStop w:val="720"/>
  <w:characterSpacingControl w:val="doNotCompress"/>
  <w:hdrShapeDefaults>
    <o:shapedefaults v:ext="edit" spidmax="72706"/>
    <o:shapelayout v:ext="edit">
      <o:idmap v:ext="edit" data="7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D1A"/>
    <w:rsid w:val="00001088"/>
    <w:rsid w:val="00016430"/>
    <w:rsid w:val="00043FF1"/>
    <w:rsid w:val="000508C3"/>
    <w:rsid w:val="000559FC"/>
    <w:rsid w:val="000632BA"/>
    <w:rsid w:val="00064E5E"/>
    <w:rsid w:val="00071E23"/>
    <w:rsid w:val="00086F63"/>
    <w:rsid w:val="00091C97"/>
    <w:rsid w:val="00096756"/>
    <w:rsid w:val="000A23BC"/>
    <w:rsid w:val="000B4417"/>
    <w:rsid w:val="000B5F64"/>
    <w:rsid w:val="000C1084"/>
    <w:rsid w:val="000C4012"/>
    <w:rsid w:val="000C5D52"/>
    <w:rsid w:val="000D1908"/>
    <w:rsid w:val="000D60A2"/>
    <w:rsid w:val="000D67BC"/>
    <w:rsid w:val="000F1071"/>
    <w:rsid w:val="000F3E84"/>
    <w:rsid w:val="00102B44"/>
    <w:rsid w:val="00104B0B"/>
    <w:rsid w:val="0010547F"/>
    <w:rsid w:val="00111407"/>
    <w:rsid w:val="0011305E"/>
    <w:rsid w:val="00121BD0"/>
    <w:rsid w:val="00122CE9"/>
    <w:rsid w:val="001238D0"/>
    <w:rsid w:val="0013167A"/>
    <w:rsid w:val="001324BE"/>
    <w:rsid w:val="0013252C"/>
    <w:rsid w:val="00151FFA"/>
    <w:rsid w:val="00154DC7"/>
    <w:rsid w:val="00167AEF"/>
    <w:rsid w:val="00170D7D"/>
    <w:rsid w:val="00173498"/>
    <w:rsid w:val="00181824"/>
    <w:rsid w:val="00183752"/>
    <w:rsid w:val="00183B38"/>
    <w:rsid w:val="00187ED6"/>
    <w:rsid w:val="001912F8"/>
    <w:rsid w:val="001929DD"/>
    <w:rsid w:val="00197918"/>
    <w:rsid w:val="001A68DE"/>
    <w:rsid w:val="001A74C4"/>
    <w:rsid w:val="001C00FC"/>
    <w:rsid w:val="001C2DF0"/>
    <w:rsid w:val="001D2291"/>
    <w:rsid w:val="001D4A66"/>
    <w:rsid w:val="001D6D81"/>
    <w:rsid w:val="001D774D"/>
    <w:rsid w:val="001E27C0"/>
    <w:rsid w:val="001E3F3E"/>
    <w:rsid w:val="001E48F3"/>
    <w:rsid w:val="001F17F3"/>
    <w:rsid w:val="001F7E02"/>
    <w:rsid w:val="002054CC"/>
    <w:rsid w:val="00215605"/>
    <w:rsid w:val="002170EE"/>
    <w:rsid w:val="002178E8"/>
    <w:rsid w:val="00217D08"/>
    <w:rsid w:val="00226A42"/>
    <w:rsid w:val="00247019"/>
    <w:rsid w:val="002641A2"/>
    <w:rsid w:val="0026531A"/>
    <w:rsid w:val="002728E4"/>
    <w:rsid w:val="00273E33"/>
    <w:rsid w:val="0027546D"/>
    <w:rsid w:val="00282553"/>
    <w:rsid w:val="00293A33"/>
    <w:rsid w:val="002A0E48"/>
    <w:rsid w:val="002A10E6"/>
    <w:rsid w:val="002B6749"/>
    <w:rsid w:val="002B7B5D"/>
    <w:rsid w:val="002D58D8"/>
    <w:rsid w:val="002E063C"/>
    <w:rsid w:val="002E6D3A"/>
    <w:rsid w:val="002E7FA8"/>
    <w:rsid w:val="002F0670"/>
    <w:rsid w:val="002F1C27"/>
    <w:rsid w:val="002F68B4"/>
    <w:rsid w:val="00302571"/>
    <w:rsid w:val="0031252C"/>
    <w:rsid w:val="00315FE0"/>
    <w:rsid w:val="00316D61"/>
    <w:rsid w:val="00323E55"/>
    <w:rsid w:val="00324DFC"/>
    <w:rsid w:val="00330943"/>
    <w:rsid w:val="00336FFD"/>
    <w:rsid w:val="00342249"/>
    <w:rsid w:val="003426E0"/>
    <w:rsid w:val="003610A2"/>
    <w:rsid w:val="003814CD"/>
    <w:rsid w:val="00383F53"/>
    <w:rsid w:val="00384094"/>
    <w:rsid w:val="00391597"/>
    <w:rsid w:val="003A28D3"/>
    <w:rsid w:val="003B3856"/>
    <w:rsid w:val="003C62F3"/>
    <w:rsid w:val="003D13D7"/>
    <w:rsid w:val="003E43B6"/>
    <w:rsid w:val="003E54A0"/>
    <w:rsid w:val="003E56B6"/>
    <w:rsid w:val="003E628A"/>
    <w:rsid w:val="003F04D9"/>
    <w:rsid w:val="00403B98"/>
    <w:rsid w:val="00404D7E"/>
    <w:rsid w:val="00410FF8"/>
    <w:rsid w:val="0042381B"/>
    <w:rsid w:val="00423ABA"/>
    <w:rsid w:val="00426232"/>
    <w:rsid w:val="00433463"/>
    <w:rsid w:val="00450074"/>
    <w:rsid w:val="0045326F"/>
    <w:rsid w:val="0045572B"/>
    <w:rsid w:val="004634D1"/>
    <w:rsid w:val="00464EAC"/>
    <w:rsid w:val="00465BAE"/>
    <w:rsid w:val="00470BAB"/>
    <w:rsid w:val="0047449D"/>
    <w:rsid w:val="0049259E"/>
    <w:rsid w:val="00494BB6"/>
    <w:rsid w:val="004969AE"/>
    <w:rsid w:val="00496E3A"/>
    <w:rsid w:val="004A1560"/>
    <w:rsid w:val="004C0C09"/>
    <w:rsid w:val="004C4C45"/>
    <w:rsid w:val="004C525B"/>
    <w:rsid w:val="004C6570"/>
    <w:rsid w:val="004C67B2"/>
    <w:rsid w:val="004D3B36"/>
    <w:rsid w:val="004E2E66"/>
    <w:rsid w:val="004E3901"/>
    <w:rsid w:val="004F320A"/>
    <w:rsid w:val="0050062B"/>
    <w:rsid w:val="005021A8"/>
    <w:rsid w:val="00504B9B"/>
    <w:rsid w:val="00512477"/>
    <w:rsid w:val="00512EC4"/>
    <w:rsid w:val="0051421C"/>
    <w:rsid w:val="005164D7"/>
    <w:rsid w:val="00516FB3"/>
    <w:rsid w:val="00517DDE"/>
    <w:rsid w:val="00524C7F"/>
    <w:rsid w:val="00532393"/>
    <w:rsid w:val="00551BFA"/>
    <w:rsid w:val="00560DE0"/>
    <w:rsid w:val="00567007"/>
    <w:rsid w:val="00582329"/>
    <w:rsid w:val="00592602"/>
    <w:rsid w:val="005930BA"/>
    <w:rsid w:val="0059419B"/>
    <w:rsid w:val="005A57AA"/>
    <w:rsid w:val="005A64A3"/>
    <w:rsid w:val="005B07FF"/>
    <w:rsid w:val="005B0F5E"/>
    <w:rsid w:val="005F0E8E"/>
    <w:rsid w:val="005F0EF6"/>
    <w:rsid w:val="006060D9"/>
    <w:rsid w:val="00607741"/>
    <w:rsid w:val="00614E71"/>
    <w:rsid w:val="00615712"/>
    <w:rsid w:val="00621B60"/>
    <w:rsid w:val="00622A7F"/>
    <w:rsid w:val="006242FC"/>
    <w:rsid w:val="00626493"/>
    <w:rsid w:val="0063000F"/>
    <w:rsid w:val="00630833"/>
    <w:rsid w:val="00632A64"/>
    <w:rsid w:val="006421D5"/>
    <w:rsid w:val="00643FB0"/>
    <w:rsid w:val="006469D0"/>
    <w:rsid w:val="00654964"/>
    <w:rsid w:val="00663A4B"/>
    <w:rsid w:val="006641B0"/>
    <w:rsid w:val="00673345"/>
    <w:rsid w:val="00673ABE"/>
    <w:rsid w:val="006836F0"/>
    <w:rsid w:val="00684C6B"/>
    <w:rsid w:val="00690010"/>
    <w:rsid w:val="006A5086"/>
    <w:rsid w:val="006A78EE"/>
    <w:rsid w:val="006B4609"/>
    <w:rsid w:val="006B4DB7"/>
    <w:rsid w:val="006B6171"/>
    <w:rsid w:val="006C30E5"/>
    <w:rsid w:val="006C3FB5"/>
    <w:rsid w:val="006C7341"/>
    <w:rsid w:val="006D1EFC"/>
    <w:rsid w:val="006E2400"/>
    <w:rsid w:val="006E3254"/>
    <w:rsid w:val="006E630B"/>
    <w:rsid w:val="00701ACD"/>
    <w:rsid w:val="0070630A"/>
    <w:rsid w:val="007079E2"/>
    <w:rsid w:val="007266BA"/>
    <w:rsid w:val="00751CDD"/>
    <w:rsid w:val="00760A0A"/>
    <w:rsid w:val="00765E07"/>
    <w:rsid w:val="00773650"/>
    <w:rsid w:val="007736BE"/>
    <w:rsid w:val="00776538"/>
    <w:rsid w:val="007828AB"/>
    <w:rsid w:val="00790E52"/>
    <w:rsid w:val="007916B9"/>
    <w:rsid w:val="0079342E"/>
    <w:rsid w:val="007B666A"/>
    <w:rsid w:val="007C5309"/>
    <w:rsid w:val="007C7EE7"/>
    <w:rsid w:val="007D005D"/>
    <w:rsid w:val="007D1372"/>
    <w:rsid w:val="007D1A21"/>
    <w:rsid w:val="007D31E1"/>
    <w:rsid w:val="007E11AA"/>
    <w:rsid w:val="007E55FC"/>
    <w:rsid w:val="007E5BE7"/>
    <w:rsid w:val="007E7A02"/>
    <w:rsid w:val="007F0581"/>
    <w:rsid w:val="007F26E3"/>
    <w:rsid w:val="007F7A4B"/>
    <w:rsid w:val="00802147"/>
    <w:rsid w:val="00806CEE"/>
    <w:rsid w:val="00815239"/>
    <w:rsid w:val="00826B2F"/>
    <w:rsid w:val="00850FBA"/>
    <w:rsid w:val="00853013"/>
    <w:rsid w:val="00854ED8"/>
    <w:rsid w:val="008572BA"/>
    <w:rsid w:val="00875CEA"/>
    <w:rsid w:val="008A4E19"/>
    <w:rsid w:val="008A6440"/>
    <w:rsid w:val="008A7890"/>
    <w:rsid w:val="008A7D1A"/>
    <w:rsid w:val="008B04AB"/>
    <w:rsid w:val="008B17CD"/>
    <w:rsid w:val="008B36C2"/>
    <w:rsid w:val="008B4DEB"/>
    <w:rsid w:val="008C2D53"/>
    <w:rsid w:val="008D111A"/>
    <w:rsid w:val="008E1F98"/>
    <w:rsid w:val="008F0EDE"/>
    <w:rsid w:val="008F107E"/>
    <w:rsid w:val="008F227D"/>
    <w:rsid w:val="008F69EE"/>
    <w:rsid w:val="009044F6"/>
    <w:rsid w:val="00914FDD"/>
    <w:rsid w:val="00920C11"/>
    <w:rsid w:val="00922CF4"/>
    <w:rsid w:val="009265ED"/>
    <w:rsid w:val="009311E5"/>
    <w:rsid w:val="0093389B"/>
    <w:rsid w:val="0093560C"/>
    <w:rsid w:val="009374C9"/>
    <w:rsid w:val="009402FF"/>
    <w:rsid w:val="00942D55"/>
    <w:rsid w:val="00963A7E"/>
    <w:rsid w:val="009666A0"/>
    <w:rsid w:val="00973F84"/>
    <w:rsid w:val="00990349"/>
    <w:rsid w:val="00990979"/>
    <w:rsid w:val="00993021"/>
    <w:rsid w:val="00994DB2"/>
    <w:rsid w:val="009C2C84"/>
    <w:rsid w:val="009C6AE4"/>
    <w:rsid w:val="009D0331"/>
    <w:rsid w:val="009D2E27"/>
    <w:rsid w:val="009E5268"/>
    <w:rsid w:val="009F42E5"/>
    <w:rsid w:val="00A1608F"/>
    <w:rsid w:val="00A20AE2"/>
    <w:rsid w:val="00A434D8"/>
    <w:rsid w:val="00A45094"/>
    <w:rsid w:val="00A45252"/>
    <w:rsid w:val="00A47F30"/>
    <w:rsid w:val="00A51144"/>
    <w:rsid w:val="00A71D2A"/>
    <w:rsid w:val="00A74DFE"/>
    <w:rsid w:val="00A865BC"/>
    <w:rsid w:val="00AA006C"/>
    <w:rsid w:val="00AA63AD"/>
    <w:rsid w:val="00AC3A68"/>
    <w:rsid w:val="00AC3BE4"/>
    <w:rsid w:val="00AD415E"/>
    <w:rsid w:val="00AE59FB"/>
    <w:rsid w:val="00AE7F16"/>
    <w:rsid w:val="00AF28B4"/>
    <w:rsid w:val="00AF4FEA"/>
    <w:rsid w:val="00AF74CD"/>
    <w:rsid w:val="00B015C9"/>
    <w:rsid w:val="00B03C9F"/>
    <w:rsid w:val="00B05F91"/>
    <w:rsid w:val="00B10785"/>
    <w:rsid w:val="00B12F98"/>
    <w:rsid w:val="00B27371"/>
    <w:rsid w:val="00B27785"/>
    <w:rsid w:val="00B34B0D"/>
    <w:rsid w:val="00B441AB"/>
    <w:rsid w:val="00B45DEB"/>
    <w:rsid w:val="00B62315"/>
    <w:rsid w:val="00B7220A"/>
    <w:rsid w:val="00B7668D"/>
    <w:rsid w:val="00B77743"/>
    <w:rsid w:val="00B90B7D"/>
    <w:rsid w:val="00B93971"/>
    <w:rsid w:val="00B96EB1"/>
    <w:rsid w:val="00BA2DD9"/>
    <w:rsid w:val="00BA58F2"/>
    <w:rsid w:val="00BA7522"/>
    <w:rsid w:val="00BB13E2"/>
    <w:rsid w:val="00BB3A85"/>
    <w:rsid w:val="00BE2A1A"/>
    <w:rsid w:val="00BF28AD"/>
    <w:rsid w:val="00BF7824"/>
    <w:rsid w:val="00C02BFB"/>
    <w:rsid w:val="00C04BDB"/>
    <w:rsid w:val="00C10F3E"/>
    <w:rsid w:val="00C11DC4"/>
    <w:rsid w:val="00C16D66"/>
    <w:rsid w:val="00C21CB2"/>
    <w:rsid w:val="00C43A02"/>
    <w:rsid w:val="00C45725"/>
    <w:rsid w:val="00C45DB4"/>
    <w:rsid w:val="00C46515"/>
    <w:rsid w:val="00C46E3C"/>
    <w:rsid w:val="00C50DB8"/>
    <w:rsid w:val="00C54B4C"/>
    <w:rsid w:val="00C6011C"/>
    <w:rsid w:val="00C63AAC"/>
    <w:rsid w:val="00C643E5"/>
    <w:rsid w:val="00C75407"/>
    <w:rsid w:val="00C760A0"/>
    <w:rsid w:val="00C76E99"/>
    <w:rsid w:val="00C84235"/>
    <w:rsid w:val="00C85B48"/>
    <w:rsid w:val="00C93D17"/>
    <w:rsid w:val="00C95123"/>
    <w:rsid w:val="00CA328B"/>
    <w:rsid w:val="00CB2225"/>
    <w:rsid w:val="00CD6A1E"/>
    <w:rsid w:val="00CE196B"/>
    <w:rsid w:val="00CE3C37"/>
    <w:rsid w:val="00CF56F9"/>
    <w:rsid w:val="00CF5BCC"/>
    <w:rsid w:val="00CF74E0"/>
    <w:rsid w:val="00D022C6"/>
    <w:rsid w:val="00D04BDD"/>
    <w:rsid w:val="00D05AFA"/>
    <w:rsid w:val="00D06FC1"/>
    <w:rsid w:val="00D1228D"/>
    <w:rsid w:val="00D26DBB"/>
    <w:rsid w:val="00D3117E"/>
    <w:rsid w:val="00D360DD"/>
    <w:rsid w:val="00D361D9"/>
    <w:rsid w:val="00D374E5"/>
    <w:rsid w:val="00D374F5"/>
    <w:rsid w:val="00D446E2"/>
    <w:rsid w:val="00D5457A"/>
    <w:rsid w:val="00D55561"/>
    <w:rsid w:val="00D57DE8"/>
    <w:rsid w:val="00D642B8"/>
    <w:rsid w:val="00D64BBB"/>
    <w:rsid w:val="00D7723F"/>
    <w:rsid w:val="00D80608"/>
    <w:rsid w:val="00D84549"/>
    <w:rsid w:val="00D85BE9"/>
    <w:rsid w:val="00D9228C"/>
    <w:rsid w:val="00DA179B"/>
    <w:rsid w:val="00DA313E"/>
    <w:rsid w:val="00DB5057"/>
    <w:rsid w:val="00DC0B37"/>
    <w:rsid w:val="00DC281E"/>
    <w:rsid w:val="00DC300B"/>
    <w:rsid w:val="00DD0E29"/>
    <w:rsid w:val="00DD0F4A"/>
    <w:rsid w:val="00DE6230"/>
    <w:rsid w:val="00DF73C5"/>
    <w:rsid w:val="00E01CA5"/>
    <w:rsid w:val="00E100AD"/>
    <w:rsid w:val="00E11838"/>
    <w:rsid w:val="00E11D30"/>
    <w:rsid w:val="00E12014"/>
    <w:rsid w:val="00E1246E"/>
    <w:rsid w:val="00E20607"/>
    <w:rsid w:val="00E25CCF"/>
    <w:rsid w:val="00E30FB6"/>
    <w:rsid w:val="00E32C25"/>
    <w:rsid w:val="00E33D0A"/>
    <w:rsid w:val="00E35668"/>
    <w:rsid w:val="00E35B0E"/>
    <w:rsid w:val="00E405C2"/>
    <w:rsid w:val="00E40FD0"/>
    <w:rsid w:val="00E44B1A"/>
    <w:rsid w:val="00E45FC8"/>
    <w:rsid w:val="00E52469"/>
    <w:rsid w:val="00E5655E"/>
    <w:rsid w:val="00E66BFD"/>
    <w:rsid w:val="00E67A45"/>
    <w:rsid w:val="00E700E3"/>
    <w:rsid w:val="00E85E55"/>
    <w:rsid w:val="00E911E0"/>
    <w:rsid w:val="00E9424F"/>
    <w:rsid w:val="00EA06C0"/>
    <w:rsid w:val="00EA0A23"/>
    <w:rsid w:val="00EB179A"/>
    <w:rsid w:val="00EB3B54"/>
    <w:rsid w:val="00EC3704"/>
    <w:rsid w:val="00EC73B7"/>
    <w:rsid w:val="00ED168E"/>
    <w:rsid w:val="00ED3B8C"/>
    <w:rsid w:val="00EE5861"/>
    <w:rsid w:val="00EF21BB"/>
    <w:rsid w:val="00F065A9"/>
    <w:rsid w:val="00F11AC7"/>
    <w:rsid w:val="00F227B6"/>
    <w:rsid w:val="00F37FC1"/>
    <w:rsid w:val="00F408ED"/>
    <w:rsid w:val="00F4218F"/>
    <w:rsid w:val="00F56C8F"/>
    <w:rsid w:val="00F6110F"/>
    <w:rsid w:val="00F6527A"/>
    <w:rsid w:val="00F662D7"/>
    <w:rsid w:val="00F74B30"/>
    <w:rsid w:val="00F778B6"/>
    <w:rsid w:val="00F90FA5"/>
    <w:rsid w:val="00F924FF"/>
    <w:rsid w:val="00F93F26"/>
    <w:rsid w:val="00FB3980"/>
    <w:rsid w:val="00FC0537"/>
    <w:rsid w:val="00FC1B78"/>
    <w:rsid w:val="00FC4E3E"/>
    <w:rsid w:val="00FE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2706"/>
    <o:shapelayout v:ext="edit">
      <o:idmap v:ext="edit" data="1"/>
    </o:shapelayout>
  </w:shapeDefaults>
  <w:decimalSymbol w:val="."/>
  <w:listSeparator w:val=","/>
  <w14:docId w14:val="7F21821E"/>
  <w15:docId w15:val="{BBF557D0-4019-43E9-BDA8-278F4CA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B0E"/>
    <w:pPr>
      <w:spacing w:line="240" w:lineRule="exact"/>
    </w:pPr>
    <w:rPr>
      <w:sz w:val="24"/>
      <w:szCs w:val="24"/>
    </w:rPr>
  </w:style>
  <w:style w:type="paragraph" w:styleId="Heading1">
    <w:name w:val="heading 1"/>
    <w:next w:val="BodyText"/>
    <w:link w:val="Heading1Char"/>
    <w:qFormat/>
    <w:rsid w:val="0093389B"/>
    <w:pPr>
      <w:keepNext/>
      <w:numPr>
        <w:numId w:val="19"/>
      </w:numPr>
      <w:spacing w:before="120" w:after="120" w:line="240" w:lineRule="exact"/>
      <w:jc w:val="center"/>
      <w:outlineLvl w:val="0"/>
    </w:pPr>
    <w:rPr>
      <w:b/>
      <w:kern w:val="28"/>
      <w:sz w:val="24"/>
    </w:rPr>
  </w:style>
  <w:style w:type="paragraph" w:styleId="Heading2">
    <w:name w:val="heading 2"/>
    <w:next w:val="BodyText"/>
    <w:link w:val="Heading2Char"/>
    <w:qFormat/>
    <w:rsid w:val="0093389B"/>
    <w:pPr>
      <w:keepNext/>
      <w:numPr>
        <w:ilvl w:val="1"/>
        <w:numId w:val="19"/>
      </w:numPr>
      <w:tabs>
        <w:tab w:val="left" w:pos="9360"/>
      </w:tabs>
      <w:spacing w:before="120" w:after="120" w:line="240" w:lineRule="exact"/>
      <w:outlineLvl w:val="1"/>
    </w:pPr>
    <w:rPr>
      <w:b/>
      <w:caps/>
      <w:sz w:val="24"/>
    </w:rPr>
  </w:style>
  <w:style w:type="paragraph" w:styleId="Heading3">
    <w:name w:val="heading 3"/>
    <w:basedOn w:val="Heading2"/>
    <w:next w:val="BodyText"/>
    <w:link w:val="Heading3Char"/>
    <w:qFormat/>
    <w:rsid w:val="0093389B"/>
    <w:pPr>
      <w:numPr>
        <w:ilvl w:val="2"/>
      </w:numPr>
      <w:outlineLvl w:val="2"/>
    </w:pPr>
    <w:rPr>
      <w:caps w:val="0"/>
    </w:rPr>
  </w:style>
  <w:style w:type="paragraph" w:styleId="Heading4">
    <w:name w:val="heading 4"/>
    <w:basedOn w:val="Heading3"/>
    <w:next w:val="BodyText"/>
    <w:link w:val="Heading4Char"/>
    <w:qFormat/>
    <w:rsid w:val="0093389B"/>
    <w:pPr>
      <w:numPr>
        <w:ilvl w:val="3"/>
      </w:numPr>
      <w:outlineLvl w:val="3"/>
    </w:pPr>
  </w:style>
  <w:style w:type="paragraph" w:styleId="Heading5">
    <w:name w:val="heading 5"/>
    <w:basedOn w:val="Heading4"/>
    <w:next w:val="Normal"/>
    <w:link w:val="Heading5Char"/>
    <w:qFormat/>
    <w:rsid w:val="0093389B"/>
    <w:pPr>
      <w:numPr>
        <w:ilvl w:val="4"/>
      </w:numPr>
      <w:outlineLvl w:val="4"/>
    </w:pPr>
  </w:style>
  <w:style w:type="paragraph" w:styleId="Heading6">
    <w:name w:val="heading 6"/>
    <w:basedOn w:val="Heading5"/>
    <w:next w:val="Normal"/>
    <w:link w:val="Heading6Char"/>
    <w:qFormat/>
    <w:rsid w:val="0093389B"/>
    <w:pPr>
      <w:numPr>
        <w:ilvl w:val="5"/>
      </w:numPr>
      <w:outlineLvl w:val="5"/>
    </w:pPr>
  </w:style>
  <w:style w:type="paragraph" w:styleId="Heading7">
    <w:name w:val="heading 7"/>
    <w:basedOn w:val="Heading6"/>
    <w:next w:val="Normal"/>
    <w:link w:val="Heading7Char"/>
    <w:qFormat/>
    <w:rsid w:val="0093389B"/>
    <w:pPr>
      <w:numPr>
        <w:ilvl w:val="6"/>
      </w:numPr>
      <w:outlineLvl w:val="6"/>
    </w:pPr>
  </w:style>
  <w:style w:type="paragraph" w:styleId="Heading8">
    <w:name w:val="heading 8"/>
    <w:basedOn w:val="Heading7"/>
    <w:next w:val="Normal"/>
    <w:link w:val="Heading8Char"/>
    <w:qFormat/>
    <w:rsid w:val="0093389B"/>
    <w:pPr>
      <w:numPr>
        <w:ilvl w:val="7"/>
      </w:numPr>
      <w:outlineLvl w:val="7"/>
    </w:pPr>
  </w:style>
  <w:style w:type="paragraph" w:styleId="Heading9">
    <w:name w:val="heading 9"/>
    <w:basedOn w:val="Heading8"/>
    <w:next w:val="Normal"/>
    <w:link w:val="Heading9Char"/>
    <w:qFormat/>
    <w:rsid w:val="0093389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389B"/>
    <w:pPr>
      <w:spacing w:before="120" w:after="120"/>
      <w:ind w:firstLine="720"/>
    </w:pPr>
    <w:rPr>
      <w:szCs w:val="20"/>
    </w:rPr>
  </w:style>
  <w:style w:type="character" w:customStyle="1" w:styleId="BodyTextChar">
    <w:name w:val="Body Text Char"/>
    <w:link w:val="BodyText"/>
    <w:rsid w:val="0093389B"/>
    <w:rPr>
      <w:rFonts w:ascii="Times New Roman" w:hAnsi="Times New Roman" w:cs="Times New Roman"/>
      <w:sz w:val="24"/>
      <w:szCs w:val="20"/>
    </w:rPr>
  </w:style>
  <w:style w:type="paragraph" w:styleId="EnvelopeAddress">
    <w:name w:val="envelope address"/>
    <w:basedOn w:val="Normal"/>
    <w:semiHidden/>
    <w:rsid w:val="0093389B"/>
    <w:pPr>
      <w:framePr w:w="7920" w:h="1980" w:hRule="exact" w:hSpace="180" w:wrap="auto" w:hAnchor="page" w:xAlign="center" w:yAlign="bottom"/>
      <w:ind w:left="2880"/>
    </w:pPr>
    <w:rPr>
      <w:rFonts w:ascii="Century Gothic" w:hAnsi="Century Gothic"/>
      <w:szCs w:val="20"/>
    </w:rPr>
  </w:style>
  <w:style w:type="paragraph" w:styleId="Footer">
    <w:name w:val="footer"/>
    <w:basedOn w:val="Normal"/>
    <w:link w:val="FooterChar"/>
    <w:uiPriority w:val="99"/>
    <w:rsid w:val="0093389B"/>
    <w:pPr>
      <w:tabs>
        <w:tab w:val="center" w:pos="4320"/>
        <w:tab w:val="right" w:pos="8640"/>
      </w:tabs>
    </w:pPr>
    <w:rPr>
      <w:szCs w:val="20"/>
    </w:rPr>
  </w:style>
  <w:style w:type="character" w:customStyle="1" w:styleId="FooterChar">
    <w:name w:val="Footer Char"/>
    <w:link w:val="Footer"/>
    <w:uiPriority w:val="99"/>
    <w:rsid w:val="0093389B"/>
    <w:rPr>
      <w:rFonts w:ascii="Times New Roman" w:hAnsi="Times New Roman" w:cs="Times New Roman"/>
      <w:sz w:val="24"/>
      <w:szCs w:val="20"/>
    </w:rPr>
  </w:style>
  <w:style w:type="character" w:styleId="FootnoteReference">
    <w:name w:val="footnote reference"/>
    <w:semiHidden/>
    <w:rsid w:val="0093389B"/>
    <w:rPr>
      <w:vertAlign w:val="superscript"/>
    </w:rPr>
  </w:style>
  <w:style w:type="paragraph" w:styleId="FootnoteText">
    <w:name w:val="footnote text"/>
    <w:basedOn w:val="Normal"/>
    <w:link w:val="FootnoteTextChar"/>
    <w:semiHidden/>
    <w:rsid w:val="0093389B"/>
    <w:rPr>
      <w:szCs w:val="20"/>
    </w:rPr>
  </w:style>
  <w:style w:type="character" w:customStyle="1" w:styleId="FootnoteTextChar">
    <w:name w:val="Footnote Text Char"/>
    <w:link w:val="FootnoteText"/>
    <w:semiHidden/>
    <w:rsid w:val="0093389B"/>
    <w:rPr>
      <w:rFonts w:ascii="Times New Roman" w:hAnsi="Times New Roman" w:cs="Times New Roman"/>
      <w:sz w:val="24"/>
      <w:szCs w:val="20"/>
    </w:rPr>
  </w:style>
  <w:style w:type="paragraph" w:styleId="Header">
    <w:name w:val="header"/>
    <w:basedOn w:val="Normal"/>
    <w:link w:val="HeaderChar"/>
    <w:rsid w:val="0093389B"/>
    <w:pPr>
      <w:tabs>
        <w:tab w:val="center" w:pos="4320"/>
        <w:tab w:val="right" w:pos="8640"/>
      </w:tabs>
    </w:pPr>
    <w:rPr>
      <w:szCs w:val="20"/>
    </w:rPr>
  </w:style>
  <w:style w:type="character" w:customStyle="1" w:styleId="HeaderChar">
    <w:name w:val="Header Char"/>
    <w:link w:val="Header"/>
    <w:rsid w:val="0093389B"/>
    <w:rPr>
      <w:rFonts w:ascii="Times New Roman" w:hAnsi="Times New Roman" w:cs="Times New Roman"/>
      <w:sz w:val="24"/>
      <w:szCs w:val="20"/>
    </w:rPr>
  </w:style>
  <w:style w:type="character" w:customStyle="1" w:styleId="Heading1Char">
    <w:name w:val="Heading 1 Char"/>
    <w:link w:val="Heading1"/>
    <w:rsid w:val="0093389B"/>
    <w:rPr>
      <w:b/>
      <w:kern w:val="28"/>
      <w:sz w:val="24"/>
      <w:lang w:val="en-US" w:eastAsia="en-US" w:bidi="ar-SA"/>
    </w:rPr>
  </w:style>
  <w:style w:type="character" w:customStyle="1" w:styleId="Heading2Char">
    <w:name w:val="Heading 2 Char"/>
    <w:link w:val="Heading2"/>
    <w:rsid w:val="0093389B"/>
    <w:rPr>
      <w:b/>
      <w:caps/>
      <w:sz w:val="24"/>
      <w:lang w:val="en-US" w:eastAsia="en-US" w:bidi="ar-SA"/>
    </w:rPr>
  </w:style>
  <w:style w:type="character" w:customStyle="1" w:styleId="Heading3Char">
    <w:name w:val="Heading 3 Char"/>
    <w:link w:val="Heading3"/>
    <w:rsid w:val="0093389B"/>
    <w:rPr>
      <w:rFonts w:ascii="Times New Roman" w:hAnsi="Times New Roman" w:cs="Times New Roman"/>
      <w:b/>
      <w:sz w:val="24"/>
      <w:szCs w:val="20"/>
    </w:rPr>
  </w:style>
  <w:style w:type="character" w:customStyle="1" w:styleId="Heading4Char">
    <w:name w:val="Heading 4 Char"/>
    <w:link w:val="Heading4"/>
    <w:rsid w:val="0093389B"/>
    <w:rPr>
      <w:rFonts w:ascii="Times New Roman" w:hAnsi="Times New Roman" w:cs="Times New Roman"/>
      <w:b/>
      <w:sz w:val="24"/>
      <w:szCs w:val="20"/>
    </w:rPr>
  </w:style>
  <w:style w:type="character" w:customStyle="1" w:styleId="Heading5Char">
    <w:name w:val="Heading 5 Char"/>
    <w:link w:val="Heading5"/>
    <w:rsid w:val="0093389B"/>
    <w:rPr>
      <w:rFonts w:ascii="Times New Roman" w:hAnsi="Times New Roman" w:cs="Times New Roman"/>
      <w:b/>
      <w:sz w:val="24"/>
      <w:szCs w:val="20"/>
    </w:rPr>
  </w:style>
  <w:style w:type="character" w:customStyle="1" w:styleId="Heading6Char">
    <w:name w:val="Heading 6 Char"/>
    <w:link w:val="Heading6"/>
    <w:rsid w:val="0093389B"/>
    <w:rPr>
      <w:rFonts w:ascii="Times New Roman" w:hAnsi="Times New Roman" w:cs="Times New Roman"/>
      <w:b/>
      <w:sz w:val="24"/>
      <w:szCs w:val="20"/>
    </w:rPr>
  </w:style>
  <w:style w:type="character" w:customStyle="1" w:styleId="Heading7Char">
    <w:name w:val="Heading 7 Char"/>
    <w:link w:val="Heading7"/>
    <w:rsid w:val="0093389B"/>
    <w:rPr>
      <w:rFonts w:ascii="Times New Roman" w:hAnsi="Times New Roman" w:cs="Times New Roman"/>
      <w:b/>
      <w:sz w:val="24"/>
      <w:szCs w:val="20"/>
    </w:rPr>
  </w:style>
  <w:style w:type="character" w:customStyle="1" w:styleId="Heading8Char">
    <w:name w:val="Heading 8 Char"/>
    <w:link w:val="Heading8"/>
    <w:rsid w:val="0093389B"/>
    <w:rPr>
      <w:rFonts w:ascii="Times New Roman" w:hAnsi="Times New Roman" w:cs="Times New Roman"/>
      <w:b/>
      <w:sz w:val="24"/>
      <w:szCs w:val="20"/>
    </w:rPr>
  </w:style>
  <w:style w:type="character" w:customStyle="1" w:styleId="Heading9Char">
    <w:name w:val="Heading 9 Char"/>
    <w:link w:val="Heading9"/>
    <w:rsid w:val="0093389B"/>
    <w:rPr>
      <w:rFonts w:ascii="Times New Roman" w:hAnsi="Times New Roman" w:cs="Times New Roman"/>
      <w:b/>
      <w:sz w:val="24"/>
      <w:szCs w:val="20"/>
    </w:rPr>
  </w:style>
  <w:style w:type="character" w:styleId="PageNumber">
    <w:name w:val="page number"/>
    <w:basedOn w:val="DefaultParagraphFont"/>
    <w:rsid w:val="0093389B"/>
  </w:style>
  <w:style w:type="paragraph" w:styleId="Quote">
    <w:name w:val="Quote"/>
    <w:next w:val="Normal"/>
    <w:link w:val="QuoteChar"/>
    <w:qFormat/>
    <w:rsid w:val="0093389B"/>
    <w:pPr>
      <w:spacing w:before="120" w:after="120" w:line="240" w:lineRule="exact"/>
      <w:ind w:left="1440" w:right="720"/>
    </w:pPr>
    <w:rPr>
      <w:sz w:val="24"/>
    </w:rPr>
  </w:style>
  <w:style w:type="character" w:customStyle="1" w:styleId="QuoteChar">
    <w:name w:val="Quote Char"/>
    <w:link w:val="Quote"/>
    <w:rsid w:val="0093389B"/>
    <w:rPr>
      <w:sz w:val="24"/>
      <w:lang w:val="en-US" w:eastAsia="en-US" w:bidi="ar-SA"/>
    </w:rPr>
  </w:style>
  <w:style w:type="paragraph" w:customStyle="1" w:styleId="RecitalNumbering">
    <w:name w:val="Recital Numbering"/>
    <w:basedOn w:val="Normal"/>
    <w:rsid w:val="0093389B"/>
    <w:pPr>
      <w:numPr>
        <w:numId w:val="20"/>
      </w:numPr>
      <w:spacing w:before="120" w:after="120"/>
    </w:pPr>
    <w:rPr>
      <w:szCs w:val="20"/>
    </w:rPr>
  </w:style>
  <w:style w:type="paragraph" w:styleId="BalloonText">
    <w:name w:val="Balloon Text"/>
    <w:basedOn w:val="Normal"/>
    <w:link w:val="BalloonTextChar"/>
    <w:uiPriority w:val="99"/>
    <w:semiHidden/>
    <w:unhideWhenUsed/>
    <w:rsid w:val="00D3117E"/>
    <w:pPr>
      <w:spacing w:line="240" w:lineRule="auto"/>
    </w:pPr>
    <w:rPr>
      <w:rFonts w:ascii="Tahoma" w:hAnsi="Tahoma"/>
      <w:sz w:val="16"/>
      <w:szCs w:val="16"/>
    </w:rPr>
  </w:style>
  <w:style w:type="character" w:customStyle="1" w:styleId="BalloonTextChar">
    <w:name w:val="Balloon Text Char"/>
    <w:link w:val="BalloonText"/>
    <w:uiPriority w:val="99"/>
    <w:semiHidden/>
    <w:rsid w:val="00D3117E"/>
    <w:rPr>
      <w:rFonts w:ascii="Tahoma" w:hAnsi="Tahoma" w:cs="Tahoma"/>
      <w:sz w:val="16"/>
      <w:szCs w:val="16"/>
    </w:rPr>
  </w:style>
  <w:style w:type="character" w:styleId="CommentReference">
    <w:name w:val="annotation reference"/>
    <w:uiPriority w:val="99"/>
    <w:semiHidden/>
    <w:unhideWhenUsed/>
    <w:rsid w:val="00AC3BE4"/>
    <w:rPr>
      <w:sz w:val="16"/>
      <w:szCs w:val="16"/>
    </w:rPr>
  </w:style>
  <w:style w:type="paragraph" w:styleId="CommentText">
    <w:name w:val="annotation text"/>
    <w:basedOn w:val="Normal"/>
    <w:link w:val="CommentTextChar"/>
    <w:uiPriority w:val="99"/>
    <w:semiHidden/>
    <w:unhideWhenUsed/>
    <w:rsid w:val="00AC3BE4"/>
    <w:rPr>
      <w:sz w:val="20"/>
      <w:szCs w:val="20"/>
    </w:rPr>
  </w:style>
  <w:style w:type="character" w:customStyle="1" w:styleId="CommentTextChar">
    <w:name w:val="Comment Text Char"/>
    <w:basedOn w:val="DefaultParagraphFont"/>
    <w:link w:val="CommentText"/>
    <w:uiPriority w:val="99"/>
    <w:semiHidden/>
    <w:rsid w:val="00AC3BE4"/>
  </w:style>
  <w:style w:type="paragraph" w:styleId="CommentSubject">
    <w:name w:val="annotation subject"/>
    <w:basedOn w:val="CommentText"/>
    <w:next w:val="CommentText"/>
    <w:link w:val="CommentSubjectChar"/>
    <w:uiPriority w:val="99"/>
    <w:semiHidden/>
    <w:unhideWhenUsed/>
    <w:rsid w:val="00AC3BE4"/>
    <w:rPr>
      <w:b/>
      <w:bCs/>
    </w:rPr>
  </w:style>
  <w:style w:type="character" w:customStyle="1" w:styleId="CommentSubjectChar">
    <w:name w:val="Comment Subject Char"/>
    <w:link w:val="CommentSubject"/>
    <w:uiPriority w:val="99"/>
    <w:semiHidden/>
    <w:rsid w:val="00AC3BE4"/>
    <w:rPr>
      <w:b/>
      <w:bCs/>
    </w:rPr>
  </w:style>
  <w:style w:type="paragraph" w:styleId="Revision">
    <w:name w:val="Revision"/>
    <w:hidden/>
    <w:uiPriority w:val="99"/>
    <w:semiHidden/>
    <w:rsid w:val="00D05AFA"/>
    <w:rPr>
      <w:sz w:val="24"/>
      <w:szCs w:val="24"/>
    </w:rPr>
  </w:style>
  <w:style w:type="paragraph" w:styleId="ListParagraph">
    <w:name w:val="List Paragraph"/>
    <w:basedOn w:val="Normal"/>
    <w:uiPriority w:val="34"/>
    <w:qFormat/>
    <w:rsid w:val="00001088"/>
    <w:pPr>
      <w:ind w:left="720"/>
      <w:contextualSpacing/>
    </w:pPr>
  </w:style>
  <w:style w:type="table" w:styleId="TableGrid">
    <w:name w:val="Table Grid"/>
    <w:basedOn w:val="TableNormal"/>
    <w:uiPriority w:val="59"/>
    <w:rsid w:val="005B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09"/>
    <w:rPr>
      <w:color w:val="0000FF" w:themeColor="hyperlink"/>
      <w:u w:val="single"/>
    </w:rPr>
  </w:style>
  <w:style w:type="character" w:customStyle="1" w:styleId="apple-converted-space">
    <w:name w:val="apple-converted-space"/>
    <w:basedOn w:val="DefaultParagraphFont"/>
    <w:rsid w:val="0059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4C94A-B704-4941-A248-553916B7E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3653</Words>
  <Characters>20826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CCSF</Company>
  <LinksUpToDate>false</LinksUpToDate>
  <CharactersWithSpaces>24431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Elizondo</dc:creator>
  <cp:lastModifiedBy>William Kudenov (HSS)</cp:lastModifiedBy>
  <cp:revision>20</cp:revision>
  <cp:lastPrinted>2015-11-03T00:37:00Z</cp:lastPrinted>
  <dcterms:created xsi:type="dcterms:W3CDTF">2017-03-30T16:31:00Z</dcterms:created>
  <dcterms:modified xsi:type="dcterms:W3CDTF">2021-10-21T15:58:00Z</dcterms:modified>
</cp:coreProperties>
</file>