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B112" w14:textId="77777777" w:rsidR="003749FC" w:rsidRPr="00CA1E4C" w:rsidRDefault="003749FC" w:rsidP="007A5DCB">
      <w:pPr>
        <w:pBdr>
          <w:bottom w:val="single" w:sz="4" w:space="1" w:color="auto"/>
        </w:pBdr>
        <w:spacing w:after="160"/>
        <w:jc w:val="center"/>
        <w:rPr>
          <w:b/>
          <w:sz w:val="28"/>
          <w:szCs w:val="28"/>
        </w:rPr>
      </w:pPr>
      <w:r w:rsidRPr="00CA1E4C">
        <w:rPr>
          <w:b/>
          <w:sz w:val="28"/>
          <w:szCs w:val="28"/>
        </w:rPr>
        <w:t xml:space="preserve">Appendix </w:t>
      </w:r>
      <w:r>
        <w:rPr>
          <w:b/>
          <w:sz w:val="28"/>
          <w:szCs w:val="28"/>
        </w:rPr>
        <w:t>B</w:t>
      </w:r>
      <w:r w:rsidRPr="00CA1E4C">
        <w:rPr>
          <w:b/>
          <w:sz w:val="28"/>
          <w:szCs w:val="28"/>
        </w:rPr>
        <w:t xml:space="preserve"> – </w:t>
      </w:r>
      <w:r>
        <w:rPr>
          <w:b/>
          <w:sz w:val="28"/>
          <w:szCs w:val="28"/>
        </w:rPr>
        <w:t>Pricing for Services</w:t>
      </w:r>
    </w:p>
    <w:p w14:paraId="0EC7B99D" w14:textId="77777777" w:rsidR="003749FC" w:rsidRPr="00CA1E4C" w:rsidRDefault="003749FC" w:rsidP="003749FC">
      <w:pPr>
        <w:spacing w:line="240" w:lineRule="auto"/>
      </w:pPr>
    </w:p>
    <w:p w14:paraId="1F2866BF" w14:textId="77777777" w:rsidR="003749FC" w:rsidRPr="00CA1E4C" w:rsidRDefault="003749FC" w:rsidP="003749FC">
      <w:pPr>
        <w:spacing w:after="240" w:line="240" w:lineRule="auto"/>
      </w:pPr>
      <w:r w:rsidRPr="00CA1E4C">
        <w:t>Respondents are asked to submit a quote for services described in Section 2</w:t>
      </w:r>
      <w:r w:rsidRPr="00CA1E4C" w:rsidDel="0028696B">
        <w:t>.</w:t>
      </w:r>
      <w:r w:rsidRPr="00CA1E4C">
        <w:t>3 (Scope of Services) of this RFP. Respondents must provide rates that would be guaranteed for the term of this agreement.</w:t>
      </w:r>
    </w:p>
    <w:p w14:paraId="6BFA7564" w14:textId="77777777" w:rsidR="003749FC" w:rsidRPr="00CA1E4C" w:rsidRDefault="003749FC" w:rsidP="003749FC">
      <w:pPr>
        <w:spacing w:after="240" w:line="240" w:lineRule="auto"/>
      </w:pPr>
      <w:r w:rsidRPr="00CA1E4C">
        <w:t>Include all key operating assumptions being made to arrive at the quote.</w:t>
      </w:r>
    </w:p>
    <w:p w14:paraId="02766C87" w14:textId="77777777" w:rsidR="003749FC" w:rsidRPr="00CA1E4C" w:rsidRDefault="003749FC" w:rsidP="003749FC">
      <w:pPr>
        <w:spacing w:after="240" w:line="240" w:lineRule="auto"/>
      </w:pPr>
      <w:r>
        <w:t>Include training as a separate line item (as applicable).</w:t>
      </w:r>
      <w:r w:rsidRPr="00CA1E4C">
        <w:t xml:space="preserve"> </w:t>
      </w:r>
    </w:p>
    <w:p w14:paraId="142E1970" w14:textId="77777777" w:rsidR="003749FC" w:rsidRPr="00CA1E4C" w:rsidRDefault="003749FC" w:rsidP="003749FC">
      <w:pPr>
        <w:spacing w:after="240" w:line="240" w:lineRule="auto"/>
      </w:pPr>
      <w:r w:rsidRPr="00CA1E4C">
        <w:t xml:space="preserve">The evaluation of the pricing model will be based on the total fixed price, price per Resource Unit, and Variable Service Fees (as applicable) reflected in the attachment. The additional pricing </w:t>
      </w:r>
      <w:proofErr w:type="gramStart"/>
      <w:r w:rsidRPr="00CA1E4C">
        <w:t>detail</w:t>
      </w:r>
      <w:proofErr w:type="gramEnd"/>
      <w:r w:rsidRPr="00CA1E4C">
        <w:t xml:space="preserve"> provided by the Respondent will be used to establish a comparative value. </w:t>
      </w:r>
    </w:p>
    <w:tbl>
      <w:tblPr>
        <w:tblW w:w="5000" w:type="pct"/>
        <w:tblBorders>
          <w:insideH w:val="single" w:sz="4" w:space="0" w:color="auto"/>
        </w:tblBorders>
        <w:tblLook w:val="04A0" w:firstRow="1" w:lastRow="0" w:firstColumn="1" w:lastColumn="0" w:noHBand="0" w:noVBand="1"/>
      </w:tblPr>
      <w:tblGrid>
        <w:gridCol w:w="2969"/>
        <w:gridCol w:w="5130"/>
        <w:gridCol w:w="1496"/>
        <w:gridCol w:w="1566"/>
        <w:gridCol w:w="1799"/>
      </w:tblGrid>
      <w:tr w:rsidR="003749FC" w:rsidRPr="005354C8" w14:paraId="0E61624D" w14:textId="77777777" w:rsidTr="00477DBB">
        <w:trPr>
          <w:trHeight w:val="432"/>
          <w:tblHeader/>
        </w:trPr>
        <w:tc>
          <w:tcPr>
            <w:tcW w:w="1145" w:type="pct"/>
            <w:tcBorders>
              <w:top w:val="nil"/>
              <w:bottom w:val="single" w:sz="12" w:space="0" w:color="auto"/>
              <w:right w:val="single" w:sz="4" w:space="0" w:color="auto"/>
            </w:tcBorders>
            <w:shd w:val="clear" w:color="auto" w:fill="000000" w:themeFill="text1"/>
            <w:vAlign w:val="center"/>
          </w:tcPr>
          <w:p w14:paraId="47929F7A" w14:textId="77777777" w:rsidR="003749FC" w:rsidRPr="005354C8" w:rsidRDefault="003749FC" w:rsidP="00477DBB">
            <w:pPr>
              <w:spacing w:line="240" w:lineRule="auto"/>
              <w:jc w:val="center"/>
              <w:rPr>
                <w:b/>
                <w:bCs/>
                <w:sz w:val="22"/>
                <w:szCs w:val="22"/>
              </w:rPr>
            </w:pPr>
            <w:r w:rsidRPr="005354C8">
              <w:rPr>
                <w:b/>
                <w:bCs/>
                <w:sz w:val="22"/>
                <w:szCs w:val="22"/>
              </w:rPr>
              <w:t>Service</w:t>
            </w:r>
          </w:p>
        </w:tc>
        <w:tc>
          <w:tcPr>
            <w:tcW w:w="1979" w:type="pct"/>
            <w:tcBorders>
              <w:top w:val="nil"/>
              <w:bottom w:val="single" w:sz="12" w:space="0" w:color="auto"/>
              <w:right w:val="single" w:sz="4" w:space="0" w:color="BFBFBF" w:themeColor="background1" w:themeShade="BF"/>
            </w:tcBorders>
            <w:shd w:val="clear" w:color="auto" w:fill="000000" w:themeFill="text1"/>
            <w:vAlign w:val="center"/>
          </w:tcPr>
          <w:p w14:paraId="5EFCE83B" w14:textId="77777777" w:rsidR="003749FC" w:rsidRPr="005354C8" w:rsidRDefault="003749FC" w:rsidP="00477DBB">
            <w:pPr>
              <w:spacing w:line="240" w:lineRule="auto"/>
              <w:jc w:val="center"/>
              <w:rPr>
                <w:b/>
                <w:bCs/>
                <w:sz w:val="22"/>
                <w:szCs w:val="22"/>
              </w:rPr>
            </w:pPr>
            <w:r w:rsidRPr="005354C8">
              <w:rPr>
                <w:b/>
                <w:bCs/>
                <w:sz w:val="22"/>
                <w:szCs w:val="22"/>
              </w:rPr>
              <w:t>Description</w:t>
            </w:r>
          </w:p>
        </w:tc>
        <w:tc>
          <w:tcPr>
            <w:tcW w:w="577" w:type="pct"/>
            <w:tcBorders>
              <w:top w:val="nil"/>
              <w:left w:val="single" w:sz="4" w:space="0" w:color="BFBFBF" w:themeColor="background1" w:themeShade="BF"/>
              <w:bottom w:val="single" w:sz="12" w:space="0" w:color="auto"/>
              <w:right w:val="single" w:sz="4" w:space="0" w:color="BFBFBF" w:themeColor="background1" w:themeShade="BF"/>
            </w:tcBorders>
            <w:shd w:val="clear" w:color="auto" w:fill="000000" w:themeFill="text1"/>
            <w:vAlign w:val="center"/>
          </w:tcPr>
          <w:p w14:paraId="27660244" w14:textId="77777777" w:rsidR="003749FC" w:rsidRPr="005354C8" w:rsidRDefault="003749FC" w:rsidP="00477DBB">
            <w:pPr>
              <w:spacing w:line="240" w:lineRule="auto"/>
              <w:jc w:val="center"/>
              <w:rPr>
                <w:b/>
                <w:bCs/>
                <w:sz w:val="22"/>
                <w:szCs w:val="22"/>
              </w:rPr>
            </w:pPr>
            <w:r w:rsidRPr="005354C8">
              <w:rPr>
                <w:b/>
                <w:bCs/>
                <w:sz w:val="22"/>
                <w:szCs w:val="22"/>
              </w:rPr>
              <w:t>Rate</w:t>
            </w:r>
          </w:p>
        </w:tc>
        <w:tc>
          <w:tcPr>
            <w:tcW w:w="604" w:type="pct"/>
            <w:tcBorders>
              <w:top w:val="nil"/>
              <w:left w:val="single" w:sz="4" w:space="0" w:color="BFBFBF" w:themeColor="background1" w:themeShade="BF"/>
              <w:bottom w:val="single" w:sz="12" w:space="0" w:color="auto"/>
              <w:right w:val="single" w:sz="4" w:space="0" w:color="BFBFBF" w:themeColor="background1" w:themeShade="BF"/>
            </w:tcBorders>
            <w:shd w:val="clear" w:color="auto" w:fill="000000" w:themeFill="text1"/>
            <w:vAlign w:val="center"/>
          </w:tcPr>
          <w:p w14:paraId="0F71B496" w14:textId="77777777" w:rsidR="003749FC" w:rsidRPr="005354C8" w:rsidRDefault="003749FC" w:rsidP="00477DBB">
            <w:pPr>
              <w:spacing w:line="240" w:lineRule="auto"/>
              <w:jc w:val="center"/>
              <w:rPr>
                <w:b/>
                <w:bCs/>
                <w:sz w:val="22"/>
                <w:szCs w:val="22"/>
              </w:rPr>
            </w:pPr>
            <w:r w:rsidRPr="005354C8">
              <w:rPr>
                <w:b/>
                <w:bCs/>
                <w:sz w:val="22"/>
                <w:szCs w:val="22"/>
              </w:rPr>
              <w:t>Rate Type</w:t>
            </w:r>
          </w:p>
        </w:tc>
        <w:tc>
          <w:tcPr>
            <w:tcW w:w="694" w:type="pct"/>
            <w:tcBorders>
              <w:top w:val="nil"/>
              <w:left w:val="single" w:sz="4" w:space="0" w:color="BFBFBF" w:themeColor="background1" w:themeShade="BF"/>
              <w:bottom w:val="single" w:sz="12" w:space="0" w:color="auto"/>
            </w:tcBorders>
            <w:shd w:val="clear" w:color="auto" w:fill="000000" w:themeFill="text1"/>
            <w:vAlign w:val="center"/>
          </w:tcPr>
          <w:p w14:paraId="182995B8" w14:textId="77777777" w:rsidR="003749FC" w:rsidRPr="005354C8" w:rsidRDefault="003749FC" w:rsidP="00477DBB">
            <w:pPr>
              <w:spacing w:line="240" w:lineRule="auto"/>
              <w:jc w:val="center"/>
              <w:rPr>
                <w:b/>
                <w:bCs/>
                <w:sz w:val="22"/>
                <w:szCs w:val="22"/>
              </w:rPr>
            </w:pPr>
            <w:r w:rsidRPr="005354C8">
              <w:rPr>
                <w:b/>
                <w:bCs/>
                <w:sz w:val="22"/>
                <w:szCs w:val="22"/>
              </w:rPr>
              <w:t>Quote</w:t>
            </w:r>
          </w:p>
        </w:tc>
      </w:tr>
      <w:tr w:rsidR="003749FC" w:rsidRPr="005354C8" w14:paraId="067474E9" w14:textId="77777777" w:rsidTr="00477DBB">
        <w:trPr>
          <w:trHeight w:val="20"/>
        </w:trPr>
        <w:tc>
          <w:tcPr>
            <w:tcW w:w="1145" w:type="pct"/>
            <w:tcBorders>
              <w:top w:val="single" w:sz="12" w:space="0" w:color="auto"/>
              <w:bottom w:val="single" w:sz="12" w:space="0" w:color="auto"/>
              <w:right w:val="nil"/>
            </w:tcBorders>
            <w:shd w:val="clear" w:color="auto" w:fill="F2F2F2" w:themeFill="background1" w:themeFillShade="F2"/>
            <w:vAlign w:val="center"/>
          </w:tcPr>
          <w:p w14:paraId="4904EF20"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5D567F95"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5A69529D"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59348EC"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vAlign w:val="center"/>
          </w:tcPr>
          <w:p w14:paraId="4E615130"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5354C8" w14:paraId="5D29B04D" w14:textId="77777777" w:rsidTr="00477DBB">
        <w:trPr>
          <w:trHeight w:val="20"/>
        </w:trPr>
        <w:tc>
          <w:tcPr>
            <w:tcW w:w="1145" w:type="pct"/>
            <w:tcBorders>
              <w:top w:val="single" w:sz="12" w:space="0" w:color="auto"/>
              <w:bottom w:val="single" w:sz="12" w:space="0" w:color="auto"/>
              <w:right w:val="nil"/>
            </w:tcBorders>
            <w:shd w:val="clear" w:color="auto" w:fill="F2F2F2" w:themeFill="background1" w:themeFillShade="F2"/>
            <w:vAlign w:val="center"/>
          </w:tcPr>
          <w:p w14:paraId="3CB5B349"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21ABCA8B"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5685F3DC"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BE9360E"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vAlign w:val="center"/>
          </w:tcPr>
          <w:p w14:paraId="6CCBAFF1"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5354C8" w14:paraId="2AB0DD13" w14:textId="77777777" w:rsidTr="00477DBB">
        <w:trPr>
          <w:trHeight w:val="20"/>
        </w:trPr>
        <w:tc>
          <w:tcPr>
            <w:tcW w:w="1145" w:type="pct"/>
            <w:tcBorders>
              <w:top w:val="single" w:sz="12" w:space="0" w:color="auto"/>
              <w:bottom w:val="single" w:sz="12" w:space="0" w:color="auto"/>
              <w:right w:val="nil"/>
            </w:tcBorders>
            <w:shd w:val="clear" w:color="auto" w:fill="F2F2F2" w:themeFill="background1" w:themeFillShade="F2"/>
            <w:vAlign w:val="center"/>
          </w:tcPr>
          <w:p w14:paraId="235D6EA3"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526A35EF"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FA4000B"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1A28740"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vAlign w:val="center"/>
          </w:tcPr>
          <w:p w14:paraId="332B999D"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5354C8" w14:paraId="386C97FF" w14:textId="77777777" w:rsidTr="00477DBB">
        <w:trPr>
          <w:trHeight w:val="20"/>
        </w:trPr>
        <w:tc>
          <w:tcPr>
            <w:tcW w:w="1145" w:type="pct"/>
            <w:tcBorders>
              <w:top w:val="single" w:sz="12" w:space="0" w:color="auto"/>
              <w:bottom w:val="single" w:sz="4" w:space="0" w:color="auto"/>
              <w:right w:val="nil"/>
            </w:tcBorders>
            <w:shd w:val="clear" w:color="auto" w:fill="F2F2F2" w:themeFill="background1" w:themeFillShade="F2"/>
            <w:vAlign w:val="center"/>
          </w:tcPr>
          <w:p w14:paraId="5E1DEEDA"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3D610FF1"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FAD55DC"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7C3B36F"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shd w:val="clear" w:color="auto" w:fill="auto"/>
            <w:vAlign w:val="center"/>
          </w:tcPr>
          <w:p w14:paraId="39C79359"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4F3908" w14:paraId="4D01CD3E" w14:textId="77777777" w:rsidTr="00477DBB">
        <w:trPr>
          <w:trHeight w:val="20"/>
        </w:trPr>
        <w:tc>
          <w:tcPr>
            <w:tcW w:w="1145" w:type="pct"/>
            <w:tcBorders>
              <w:top w:val="single" w:sz="12" w:space="0" w:color="auto"/>
              <w:bottom w:val="single" w:sz="4" w:space="0" w:color="auto"/>
              <w:right w:val="nil"/>
            </w:tcBorders>
            <w:shd w:val="clear" w:color="auto" w:fill="F2F2F2" w:themeFill="background1" w:themeFillShade="F2"/>
            <w:vAlign w:val="center"/>
          </w:tcPr>
          <w:p w14:paraId="390FE33C"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318D4738"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F201B1"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637AEAE"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shd w:val="clear" w:color="auto" w:fill="auto"/>
            <w:vAlign w:val="center"/>
          </w:tcPr>
          <w:p w14:paraId="613518B5"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4F3908" w14:paraId="4C7322EB" w14:textId="77777777" w:rsidTr="00477DBB">
        <w:trPr>
          <w:trHeight w:val="20"/>
        </w:trPr>
        <w:tc>
          <w:tcPr>
            <w:tcW w:w="1145" w:type="pct"/>
            <w:tcBorders>
              <w:top w:val="single" w:sz="12" w:space="0" w:color="auto"/>
              <w:bottom w:val="single" w:sz="4" w:space="0" w:color="auto"/>
              <w:right w:val="nil"/>
            </w:tcBorders>
            <w:shd w:val="clear" w:color="auto" w:fill="F2F2F2" w:themeFill="background1" w:themeFillShade="F2"/>
            <w:vAlign w:val="center"/>
          </w:tcPr>
          <w:p w14:paraId="592B962B"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782CD6DF"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B3C0E63"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7A00E306"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shd w:val="clear" w:color="auto" w:fill="auto"/>
            <w:vAlign w:val="center"/>
          </w:tcPr>
          <w:p w14:paraId="0F124F26"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5354C8" w14:paraId="6D078D3A" w14:textId="77777777" w:rsidTr="00477DBB">
        <w:trPr>
          <w:trHeight w:val="20"/>
        </w:trPr>
        <w:tc>
          <w:tcPr>
            <w:tcW w:w="1145" w:type="pct"/>
            <w:tcBorders>
              <w:top w:val="single" w:sz="12" w:space="0" w:color="auto"/>
              <w:bottom w:val="single" w:sz="4" w:space="0" w:color="auto"/>
              <w:right w:val="nil"/>
            </w:tcBorders>
            <w:shd w:val="clear" w:color="auto" w:fill="F2F2F2" w:themeFill="background1" w:themeFillShade="F2"/>
            <w:vAlign w:val="center"/>
          </w:tcPr>
          <w:p w14:paraId="780F8176" w14:textId="77777777" w:rsidR="003749FC" w:rsidRPr="005354C8" w:rsidRDefault="003749FC" w:rsidP="003749FC">
            <w:pPr>
              <w:pStyle w:val="ListParagraph"/>
              <w:numPr>
                <w:ilvl w:val="0"/>
                <w:numId w:val="5"/>
              </w:numPr>
              <w:spacing w:before="120" w:after="120" w:line="240" w:lineRule="auto"/>
              <w:ind w:left="430" w:hanging="363"/>
              <w:contextualSpacing w:val="0"/>
              <w:rPr>
                <w:sz w:val="22"/>
                <w:szCs w:val="22"/>
              </w:rPr>
            </w:pPr>
          </w:p>
        </w:tc>
        <w:tc>
          <w:tcPr>
            <w:tcW w:w="1979" w:type="pct"/>
            <w:tcBorders>
              <w:top w:val="single" w:sz="12" w:space="0" w:color="auto"/>
              <w:left w:val="nil"/>
              <w:bottom w:val="single" w:sz="12" w:space="0" w:color="auto"/>
              <w:right w:val="single" w:sz="4" w:space="0" w:color="BFBFBF" w:themeColor="background1" w:themeShade="BF"/>
            </w:tcBorders>
            <w:vAlign w:val="center"/>
          </w:tcPr>
          <w:p w14:paraId="05E681E2" w14:textId="77777777" w:rsidR="003749FC" w:rsidRPr="005354C8" w:rsidRDefault="003749FC" w:rsidP="00477DBB">
            <w:pPr>
              <w:spacing w:before="120" w:after="120" w:line="240" w:lineRule="auto"/>
              <w:rPr>
                <w:sz w:val="22"/>
                <w:szCs w:val="22"/>
              </w:rPr>
            </w:pPr>
          </w:p>
        </w:tc>
        <w:tc>
          <w:tcPr>
            <w:tcW w:w="577"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771171DF" w14:textId="77777777" w:rsidR="003749FC" w:rsidRPr="005354C8" w:rsidRDefault="003749FC" w:rsidP="00477DBB">
            <w:pPr>
              <w:spacing w:before="120" w:after="120" w:line="240" w:lineRule="auto"/>
              <w:rPr>
                <w:sz w:val="22"/>
                <w:szCs w:val="22"/>
              </w:rPr>
            </w:pPr>
            <w:r w:rsidRPr="005354C8">
              <w:rPr>
                <w:sz w:val="22"/>
                <w:szCs w:val="22"/>
              </w:rPr>
              <w:t>$</w:t>
            </w:r>
          </w:p>
        </w:tc>
        <w:tc>
          <w:tcPr>
            <w:tcW w:w="604" w:type="pct"/>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734A6FBF" w14:textId="77777777" w:rsidR="003749FC" w:rsidRPr="005354C8" w:rsidRDefault="003749FC" w:rsidP="00477DBB">
            <w:pPr>
              <w:spacing w:before="120" w:after="120" w:line="240" w:lineRule="auto"/>
              <w:rPr>
                <w:sz w:val="22"/>
                <w:szCs w:val="22"/>
              </w:rPr>
            </w:pPr>
          </w:p>
        </w:tc>
        <w:tc>
          <w:tcPr>
            <w:tcW w:w="694" w:type="pct"/>
            <w:tcBorders>
              <w:top w:val="single" w:sz="12" w:space="0" w:color="auto"/>
              <w:left w:val="single" w:sz="4" w:space="0" w:color="BFBFBF" w:themeColor="background1" w:themeShade="BF"/>
              <w:bottom w:val="single" w:sz="12" w:space="0" w:color="auto"/>
            </w:tcBorders>
            <w:shd w:val="clear" w:color="auto" w:fill="auto"/>
            <w:vAlign w:val="center"/>
          </w:tcPr>
          <w:p w14:paraId="09ADD66B" w14:textId="77777777" w:rsidR="003749FC" w:rsidRPr="005354C8" w:rsidRDefault="003749FC" w:rsidP="00477DBB">
            <w:pPr>
              <w:spacing w:before="120" w:after="120" w:line="240" w:lineRule="auto"/>
              <w:rPr>
                <w:sz w:val="22"/>
                <w:szCs w:val="22"/>
              </w:rPr>
            </w:pPr>
            <w:r w:rsidRPr="005354C8">
              <w:rPr>
                <w:sz w:val="22"/>
                <w:szCs w:val="22"/>
              </w:rPr>
              <w:t>$</w:t>
            </w:r>
          </w:p>
        </w:tc>
      </w:tr>
      <w:tr w:rsidR="003749FC" w:rsidRPr="00FB18FF" w14:paraId="16E2209A" w14:textId="77777777" w:rsidTr="0017279B">
        <w:trPr>
          <w:trHeight w:val="20"/>
        </w:trPr>
        <w:tc>
          <w:tcPr>
            <w:tcW w:w="1145" w:type="pct"/>
            <w:tcBorders>
              <w:top w:val="single" w:sz="12" w:space="0" w:color="auto"/>
            </w:tcBorders>
            <w:vAlign w:val="center"/>
          </w:tcPr>
          <w:p w14:paraId="55C1D96A" w14:textId="77777777" w:rsidR="003749FC" w:rsidRPr="005354C8" w:rsidRDefault="003749FC" w:rsidP="00477DBB">
            <w:pPr>
              <w:spacing w:before="120" w:after="120" w:line="240" w:lineRule="auto"/>
              <w:rPr>
                <w:sz w:val="22"/>
                <w:szCs w:val="22"/>
              </w:rPr>
            </w:pPr>
            <w:bookmarkStart w:id="0" w:name="_Hlk143005109"/>
            <w:bookmarkStart w:id="1" w:name="_Hlk143005048"/>
          </w:p>
        </w:tc>
        <w:tc>
          <w:tcPr>
            <w:tcW w:w="1979" w:type="pct"/>
            <w:tcBorders>
              <w:top w:val="single" w:sz="12" w:space="0" w:color="auto"/>
              <w:bottom w:val="nil"/>
              <w:right w:val="nil"/>
            </w:tcBorders>
            <w:vAlign w:val="center"/>
          </w:tcPr>
          <w:p w14:paraId="08BE8E5A" w14:textId="77777777" w:rsidR="003749FC" w:rsidRPr="005354C8" w:rsidRDefault="003749FC" w:rsidP="00477DBB">
            <w:pPr>
              <w:spacing w:before="120" w:after="120" w:line="240" w:lineRule="auto"/>
              <w:rPr>
                <w:b/>
                <w:bCs/>
                <w:sz w:val="22"/>
                <w:szCs w:val="22"/>
              </w:rPr>
            </w:pPr>
          </w:p>
        </w:tc>
        <w:tc>
          <w:tcPr>
            <w:tcW w:w="577" w:type="pct"/>
            <w:tcBorders>
              <w:top w:val="single" w:sz="12" w:space="0" w:color="auto"/>
              <w:left w:val="nil"/>
              <w:bottom w:val="nil"/>
              <w:right w:val="nil"/>
            </w:tcBorders>
            <w:vAlign w:val="center"/>
          </w:tcPr>
          <w:p w14:paraId="1167DA2E" w14:textId="77777777" w:rsidR="003749FC" w:rsidRPr="005354C8" w:rsidRDefault="003749FC" w:rsidP="00477DBB">
            <w:pPr>
              <w:spacing w:before="120" w:after="120" w:line="240" w:lineRule="auto"/>
              <w:rPr>
                <w:b/>
                <w:bCs/>
                <w:sz w:val="22"/>
                <w:szCs w:val="22"/>
              </w:rPr>
            </w:pPr>
          </w:p>
        </w:tc>
        <w:tc>
          <w:tcPr>
            <w:tcW w:w="604" w:type="pct"/>
            <w:tcBorders>
              <w:top w:val="single" w:sz="12" w:space="0" w:color="auto"/>
              <w:left w:val="nil"/>
              <w:bottom w:val="nil"/>
              <w:right w:val="single" w:sz="4" w:space="0" w:color="BFBFBF" w:themeColor="background1" w:themeShade="BF"/>
            </w:tcBorders>
            <w:shd w:val="clear" w:color="auto" w:fill="FFFFCC"/>
            <w:vAlign w:val="center"/>
          </w:tcPr>
          <w:p w14:paraId="5829D520" w14:textId="77777777" w:rsidR="003749FC" w:rsidRPr="005354C8" w:rsidRDefault="003749FC" w:rsidP="00477DBB">
            <w:pPr>
              <w:spacing w:before="120" w:after="120" w:line="240" w:lineRule="auto"/>
              <w:rPr>
                <w:b/>
                <w:bCs/>
                <w:sz w:val="22"/>
                <w:szCs w:val="22"/>
              </w:rPr>
            </w:pPr>
            <w:r w:rsidRPr="005354C8">
              <w:rPr>
                <w:b/>
                <w:bCs/>
                <w:sz w:val="22"/>
                <w:szCs w:val="22"/>
              </w:rPr>
              <w:t>Total</w:t>
            </w:r>
          </w:p>
        </w:tc>
        <w:tc>
          <w:tcPr>
            <w:tcW w:w="694" w:type="pct"/>
            <w:tcBorders>
              <w:top w:val="single" w:sz="12" w:space="0" w:color="auto"/>
              <w:left w:val="single" w:sz="4" w:space="0" w:color="BFBFBF" w:themeColor="background1" w:themeShade="BF"/>
              <w:bottom w:val="nil"/>
            </w:tcBorders>
            <w:shd w:val="clear" w:color="auto" w:fill="FFFFCC"/>
            <w:vAlign w:val="center"/>
          </w:tcPr>
          <w:p w14:paraId="57E2123A" w14:textId="77777777" w:rsidR="003749FC" w:rsidRPr="005354C8" w:rsidRDefault="003749FC" w:rsidP="00477DBB">
            <w:pPr>
              <w:spacing w:before="120" w:after="120" w:line="240" w:lineRule="auto"/>
              <w:rPr>
                <w:b/>
                <w:bCs/>
                <w:sz w:val="22"/>
                <w:szCs w:val="22"/>
              </w:rPr>
            </w:pPr>
            <w:r w:rsidRPr="005354C8">
              <w:rPr>
                <w:b/>
                <w:bCs/>
                <w:sz w:val="22"/>
                <w:szCs w:val="22"/>
              </w:rPr>
              <w:t>$</w:t>
            </w:r>
          </w:p>
        </w:tc>
      </w:tr>
      <w:bookmarkEnd w:id="0"/>
      <w:bookmarkEnd w:id="1"/>
    </w:tbl>
    <w:p w14:paraId="7C096C23" w14:textId="77777777" w:rsidR="003749FC" w:rsidRPr="00CA1E4C" w:rsidRDefault="003749FC" w:rsidP="003749FC">
      <w:pPr>
        <w:spacing w:line="240" w:lineRule="auto"/>
      </w:pPr>
    </w:p>
    <w:p w14:paraId="108683C3" w14:textId="77777777" w:rsidR="003749FC" w:rsidRPr="00CA1E4C" w:rsidRDefault="003749FC" w:rsidP="003749FC">
      <w:pPr>
        <w:spacing w:line="240" w:lineRule="auto"/>
      </w:pPr>
    </w:p>
    <w:p w14:paraId="13798BDC" w14:textId="77777777" w:rsidR="003749FC" w:rsidRPr="00CA1E4C" w:rsidRDefault="003749FC" w:rsidP="003749FC">
      <w:pPr>
        <w:spacing w:line="240" w:lineRule="auto"/>
      </w:pPr>
    </w:p>
    <w:sectPr w:rsidR="003749FC" w:rsidRPr="00CA1E4C" w:rsidSect="007A5DCB">
      <w:footerReference w:type="default" r:id="rId7"/>
      <w:pgSz w:w="15840" w:h="12240" w:orient="landscape"/>
      <w:pgMar w:top="117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4C42" w14:textId="77777777" w:rsidR="00B11D24" w:rsidRDefault="00B11D24" w:rsidP="009F153A">
      <w:pPr>
        <w:spacing w:line="240" w:lineRule="auto"/>
      </w:pPr>
      <w:r>
        <w:separator/>
      </w:r>
    </w:p>
  </w:endnote>
  <w:endnote w:type="continuationSeparator" w:id="0">
    <w:p w14:paraId="13FA5770" w14:textId="77777777" w:rsidR="00B11D24" w:rsidRDefault="00B11D24" w:rsidP="009F1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BC5" w14:textId="6B5D8E5A" w:rsidR="009F153A" w:rsidRDefault="009F153A">
    <w:pPr>
      <w:pStyle w:val="Footer"/>
    </w:pPr>
    <w:r w:rsidRPr="00E77E4C">
      <w:rPr>
        <w:sz w:val="20"/>
        <w:szCs w:val="16"/>
      </w:rPr>
      <w:t xml:space="preserve">RFP for As-needed Off-site Employee Benefits Call Center Services [RFPQHSS2025.O1] </w:t>
    </w:r>
    <w:r>
      <w:rPr>
        <w:sz w:val="20"/>
        <w:szCs w:val="16"/>
      </w:rPr>
      <w:t>– Appendix B</w:t>
    </w:r>
    <w:r w:rsidRPr="00E77E4C">
      <w:rPr>
        <w:sz w:val="20"/>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5ACA" w14:textId="77777777" w:rsidR="00B11D24" w:rsidRDefault="00B11D24" w:rsidP="009F153A">
      <w:pPr>
        <w:spacing w:line="240" w:lineRule="auto"/>
      </w:pPr>
      <w:r>
        <w:separator/>
      </w:r>
    </w:p>
  </w:footnote>
  <w:footnote w:type="continuationSeparator" w:id="0">
    <w:p w14:paraId="70F87C21" w14:textId="77777777" w:rsidR="00B11D24" w:rsidRDefault="00B11D24" w:rsidP="009F15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CEB"/>
    <w:multiLevelType w:val="hybridMultilevel"/>
    <w:tmpl w:val="DADE3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7504D"/>
    <w:multiLevelType w:val="hybridMultilevel"/>
    <w:tmpl w:val="E7FEAA46"/>
    <w:lvl w:ilvl="0" w:tplc="F0741CC4">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BB3C8424">
      <w:start w:val="1"/>
      <w:numFmt w:val="lowerRoman"/>
      <w:lvlText w:val="%3."/>
      <w:lvlJc w:val="right"/>
      <w:pPr>
        <w:ind w:left="2160" w:hanging="180"/>
      </w:pPr>
      <w:rPr>
        <w:rFonts w:ascii="Times New Roman" w:hAnsi="Times New Roman" w:cs="Times New Roman" w:hint="default"/>
        <w:sz w:val="24"/>
        <w:szCs w:val="24"/>
      </w:rPr>
    </w:lvl>
    <w:lvl w:ilvl="3" w:tplc="3A040D4E">
      <w:start w:val="1"/>
      <w:numFmt w:val="decimal"/>
      <w:lvlText w:val="%4."/>
      <w:lvlJc w:val="left"/>
      <w:pPr>
        <w:ind w:left="2880" w:hanging="360"/>
      </w:pPr>
      <w:rPr>
        <w:rFonts w:hint="default"/>
        <w:b/>
      </w:rPr>
    </w:lvl>
    <w:lvl w:ilvl="4" w:tplc="3C0A9D1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A12D0"/>
    <w:multiLevelType w:val="hybridMultilevel"/>
    <w:tmpl w:val="D62A85EE"/>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E9E0710"/>
    <w:multiLevelType w:val="hybridMultilevel"/>
    <w:tmpl w:val="57FCF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14673"/>
    <w:multiLevelType w:val="hybridMultilevel"/>
    <w:tmpl w:val="FFFADAA4"/>
    <w:lvl w:ilvl="0" w:tplc="8E9A21F0">
      <w:start w:val="29"/>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630750">
    <w:abstractNumId w:val="1"/>
  </w:num>
  <w:num w:numId="2" w16cid:durableId="1049067310">
    <w:abstractNumId w:val="4"/>
  </w:num>
  <w:num w:numId="3" w16cid:durableId="1678729772">
    <w:abstractNumId w:val="2"/>
  </w:num>
  <w:num w:numId="4" w16cid:durableId="1146388092">
    <w:abstractNumId w:val="3"/>
  </w:num>
  <w:num w:numId="5" w16cid:durableId="95829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FC"/>
    <w:rsid w:val="001163EF"/>
    <w:rsid w:val="00146E0A"/>
    <w:rsid w:val="0017279B"/>
    <w:rsid w:val="003749FC"/>
    <w:rsid w:val="00477EAE"/>
    <w:rsid w:val="00482EF5"/>
    <w:rsid w:val="005E5CCB"/>
    <w:rsid w:val="007A5DCB"/>
    <w:rsid w:val="00923DDB"/>
    <w:rsid w:val="009F153A"/>
    <w:rsid w:val="00A429A2"/>
    <w:rsid w:val="00B11D24"/>
    <w:rsid w:val="00E84822"/>
    <w:rsid w:val="00FA7262"/>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2B39"/>
  <w15:chartTrackingRefBased/>
  <w15:docId w15:val="{1D191773-49A8-4B8B-A98B-58EE57A9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9FC"/>
    <w:pPr>
      <w:spacing w:after="0" w:line="276"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374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9FC"/>
    <w:rPr>
      <w:rFonts w:eastAsiaTheme="majorEastAsia" w:cstheme="majorBidi"/>
      <w:color w:val="272727" w:themeColor="text1" w:themeTint="D8"/>
    </w:rPr>
  </w:style>
  <w:style w:type="paragraph" w:styleId="Title">
    <w:name w:val="Title"/>
    <w:basedOn w:val="Normal"/>
    <w:next w:val="Normal"/>
    <w:link w:val="TitleChar"/>
    <w:uiPriority w:val="10"/>
    <w:qFormat/>
    <w:rsid w:val="00374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9FC"/>
    <w:pPr>
      <w:spacing w:before="160"/>
      <w:jc w:val="center"/>
    </w:pPr>
    <w:rPr>
      <w:i/>
      <w:iCs/>
      <w:color w:val="404040" w:themeColor="text1" w:themeTint="BF"/>
    </w:rPr>
  </w:style>
  <w:style w:type="character" w:customStyle="1" w:styleId="QuoteChar">
    <w:name w:val="Quote Char"/>
    <w:basedOn w:val="DefaultParagraphFont"/>
    <w:link w:val="Quote"/>
    <w:uiPriority w:val="29"/>
    <w:rsid w:val="003749FC"/>
    <w:rPr>
      <w:i/>
      <w:iCs/>
      <w:color w:val="404040" w:themeColor="text1" w:themeTint="BF"/>
    </w:rPr>
  </w:style>
  <w:style w:type="paragraph" w:styleId="ListParagraph">
    <w:name w:val="List Paragraph"/>
    <w:basedOn w:val="Normal"/>
    <w:link w:val="ListParagraphChar"/>
    <w:uiPriority w:val="34"/>
    <w:qFormat/>
    <w:rsid w:val="003749FC"/>
    <w:pPr>
      <w:ind w:left="720"/>
      <w:contextualSpacing/>
    </w:pPr>
  </w:style>
  <w:style w:type="character" w:styleId="IntenseEmphasis">
    <w:name w:val="Intense Emphasis"/>
    <w:basedOn w:val="DefaultParagraphFont"/>
    <w:uiPriority w:val="21"/>
    <w:qFormat/>
    <w:rsid w:val="003749FC"/>
    <w:rPr>
      <w:i/>
      <w:iCs/>
      <w:color w:val="0F4761" w:themeColor="accent1" w:themeShade="BF"/>
    </w:rPr>
  </w:style>
  <w:style w:type="paragraph" w:styleId="IntenseQuote">
    <w:name w:val="Intense Quote"/>
    <w:basedOn w:val="Normal"/>
    <w:next w:val="Normal"/>
    <w:link w:val="IntenseQuoteChar"/>
    <w:uiPriority w:val="30"/>
    <w:qFormat/>
    <w:rsid w:val="00374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9FC"/>
    <w:rPr>
      <w:i/>
      <w:iCs/>
      <w:color w:val="0F4761" w:themeColor="accent1" w:themeShade="BF"/>
    </w:rPr>
  </w:style>
  <w:style w:type="character" w:styleId="IntenseReference">
    <w:name w:val="Intense Reference"/>
    <w:basedOn w:val="DefaultParagraphFont"/>
    <w:uiPriority w:val="32"/>
    <w:qFormat/>
    <w:rsid w:val="003749FC"/>
    <w:rPr>
      <w:b/>
      <w:bCs/>
      <w:smallCaps/>
      <w:color w:val="0F4761" w:themeColor="accent1" w:themeShade="BF"/>
      <w:spacing w:val="5"/>
    </w:rPr>
  </w:style>
  <w:style w:type="character" w:styleId="CommentReference">
    <w:name w:val="annotation reference"/>
    <w:uiPriority w:val="99"/>
    <w:unhideWhenUsed/>
    <w:rsid w:val="003749FC"/>
    <w:rPr>
      <w:sz w:val="16"/>
      <w:szCs w:val="16"/>
    </w:rPr>
  </w:style>
  <w:style w:type="paragraph" w:styleId="CommentText">
    <w:name w:val="annotation text"/>
    <w:basedOn w:val="Normal"/>
    <w:link w:val="CommentTextChar"/>
    <w:uiPriority w:val="99"/>
    <w:unhideWhenUsed/>
    <w:rsid w:val="003749FC"/>
    <w:rPr>
      <w:sz w:val="20"/>
    </w:rPr>
  </w:style>
  <w:style w:type="character" w:customStyle="1" w:styleId="CommentTextChar">
    <w:name w:val="Comment Text Char"/>
    <w:basedOn w:val="DefaultParagraphFont"/>
    <w:link w:val="CommentText"/>
    <w:uiPriority w:val="99"/>
    <w:rsid w:val="003749FC"/>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3749F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749FC"/>
  </w:style>
  <w:style w:type="character" w:styleId="Hyperlink">
    <w:name w:val="Hyperlink"/>
    <w:uiPriority w:val="99"/>
    <w:unhideWhenUsed/>
    <w:qFormat/>
    <w:rsid w:val="003749FC"/>
    <w:rPr>
      <w:color w:val="0563C1"/>
      <w:u w:val="single"/>
    </w:rPr>
  </w:style>
  <w:style w:type="character" w:customStyle="1" w:styleId="normaltextrun">
    <w:name w:val="normaltextrun"/>
    <w:rsid w:val="003749FC"/>
  </w:style>
  <w:style w:type="paragraph" w:customStyle="1" w:styleId="paragraph">
    <w:name w:val="paragraph"/>
    <w:basedOn w:val="Normal"/>
    <w:rsid w:val="003749FC"/>
    <w:pPr>
      <w:spacing w:before="100" w:beforeAutospacing="1" w:after="100" w:afterAutospacing="1" w:line="240" w:lineRule="auto"/>
    </w:pPr>
    <w:rPr>
      <w:szCs w:val="24"/>
    </w:rPr>
  </w:style>
  <w:style w:type="character" w:styleId="Mention">
    <w:name w:val="Mention"/>
    <w:basedOn w:val="DefaultParagraphFont"/>
    <w:uiPriority w:val="99"/>
    <w:unhideWhenUsed/>
    <w:rsid w:val="003749FC"/>
    <w:rPr>
      <w:color w:val="2B579A"/>
      <w:shd w:val="clear" w:color="auto" w:fill="E1DFDD"/>
    </w:rPr>
  </w:style>
  <w:style w:type="paragraph" w:styleId="Header">
    <w:name w:val="header"/>
    <w:basedOn w:val="Normal"/>
    <w:link w:val="HeaderChar"/>
    <w:uiPriority w:val="99"/>
    <w:unhideWhenUsed/>
    <w:rsid w:val="009F153A"/>
    <w:pPr>
      <w:tabs>
        <w:tab w:val="center" w:pos="4680"/>
        <w:tab w:val="right" w:pos="9360"/>
      </w:tabs>
      <w:spacing w:line="240" w:lineRule="auto"/>
    </w:pPr>
  </w:style>
  <w:style w:type="character" w:customStyle="1" w:styleId="HeaderChar">
    <w:name w:val="Header Char"/>
    <w:basedOn w:val="DefaultParagraphFont"/>
    <w:link w:val="Header"/>
    <w:uiPriority w:val="99"/>
    <w:rsid w:val="009F153A"/>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9F153A"/>
    <w:pPr>
      <w:tabs>
        <w:tab w:val="center" w:pos="4680"/>
        <w:tab w:val="right" w:pos="9360"/>
      </w:tabs>
      <w:spacing w:line="240" w:lineRule="auto"/>
    </w:pPr>
  </w:style>
  <w:style w:type="character" w:customStyle="1" w:styleId="FooterChar">
    <w:name w:val="Footer Char"/>
    <w:basedOn w:val="DefaultParagraphFont"/>
    <w:link w:val="Footer"/>
    <w:uiPriority w:val="99"/>
    <w:rsid w:val="009F153A"/>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0B6567199A7439C5B7C6B523AD53C" ma:contentTypeVersion="12" ma:contentTypeDescription="Create a new document." ma:contentTypeScope="" ma:versionID="92778147b083f3df96a1f865b243591a">
  <xsd:schema xmlns:xsd="http://www.w3.org/2001/XMLSchema" xmlns:xs="http://www.w3.org/2001/XMLSchema" xmlns:p="http://schemas.microsoft.com/office/2006/metadata/properties" xmlns:ns2="753d76ba-0d9b-46c1-9ff6-4330c5893035" xmlns:ns3="1ec415e5-8435-49c5-8493-3d054b4b0006" targetNamespace="http://schemas.microsoft.com/office/2006/metadata/properties" ma:root="true" ma:fieldsID="1a042e58ff50c3d85364d2450b7b9035" ns2:_="" ns3:_="">
    <xsd:import namespace="753d76ba-0d9b-46c1-9ff6-4330c5893035"/>
    <xsd:import namespace="1ec415e5-8435-49c5-8493-3d054b4b00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76ba-0d9b-46c1-9ff6-4330c5893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415e5-8435-49c5-8493-3d054b4b00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db074-abfb-45e6-925c-0216cbb29f5d}" ma:internalName="TaxCatchAll" ma:showField="CatchAllData" ma:web="1ec415e5-8435-49c5-8493-3d054b4b0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d76ba-0d9b-46c1-9ff6-4330c5893035">
      <Terms xmlns="http://schemas.microsoft.com/office/infopath/2007/PartnerControls"/>
    </lcf76f155ced4ddcb4097134ff3c332f>
    <TaxCatchAll xmlns="1ec415e5-8435-49c5-8493-3d054b4b0006" xsi:nil="true"/>
  </documentManagement>
</p:properties>
</file>

<file path=customXml/itemProps1.xml><?xml version="1.0" encoding="utf-8"?>
<ds:datastoreItem xmlns:ds="http://schemas.openxmlformats.org/officeDocument/2006/customXml" ds:itemID="{59A289DD-832B-444A-9209-FC92EB8B6DE6}"/>
</file>

<file path=customXml/itemProps2.xml><?xml version="1.0" encoding="utf-8"?>
<ds:datastoreItem xmlns:ds="http://schemas.openxmlformats.org/officeDocument/2006/customXml" ds:itemID="{5127938F-6855-4B1C-AFAD-0EFAE38E4153}"/>
</file>

<file path=customXml/itemProps3.xml><?xml version="1.0" encoding="utf-8"?>
<ds:datastoreItem xmlns:ds="http://schemas.openxmlformats.org/officeDocument/2006/customXml" ds:itemID="{FD86F219-0B8E-46BE-B80A-05DE347774D4}"/>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Patrick (HSS)</dc:creator>
  <cp:keywords/>
  <dc:description/>
  <cp:lastModifiedBy>Chang, Patrick (HSS)</cp:lastModifiedBy>
  <cp:revision>5</cp:revision>
  <dcterms:created xsi:type="dcterms:W3CDTF">2025-05-20T21:59:00Z</dcterms:created>
  <dcterms:modified xsi:type="dcterms:W3CDTF">2025-05-20T22:03:00Z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0x0101004E20B6567199A7439C5B7C6B523AD53C</vt:lpwstr>
  </property>
</Properties>
</file>